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036BCF" w:rsidRPr="002C5E58" w14:paraId="22171447" w14:textId="77777777" w:rsidTr="00C55F6B">
        <w:tc>
          <w:tcPr>
            <w:tcW w:w="2689" w:type="dxa"/>
          </w:tcPr>
          <w:p w14:paraId="2C8737DE" w14:textId="77777777" w:rsidR="00036BCF" w:rsidRPr="002C5E58" w:rsidRDefault="00036BCF" w:rsidP="00411FE8">
            <w:pPr>
              <w:tabs>
                <w:tab w:val="left" w:pos="2552"/>
              </w:tabs>
              <w:rPr>
                <w:sz w:val="22"/>
                <w:szCs w:val="22"/>
              </w:rPr>
            </w:pPr>
            <w:r w:rsidRPr="002C5E58">
              <w:rPr>
                <w:sz w:val="22"/>
                <w:szCs w:val="22"/>
              </w:rPr>
              <w:t>Název:</w:t>
            </w:r>
          </w:p>
        </w:tc>
        <w:tc>
          <w:tcPr>
            <w:tcW w:w="6373" w:type="dxa"/>
          </w:tcPr>
          <w:p w14:paraId="5A76FEBA" w14:textId="77777777" w:rsidR="00036BCF" w:rsidRPr="002C5E58" w:rsidRDefault="00036BCF" w:rsidP="00411FE8">
            <w:pPr>
              <w:tabs>
                <w:tab w:val="left" w:pos="2552"/>
              </w:tabs>
              <w:rPr>
                <w:sz w:val="22"/>
                <w:szCs w:val="22"/>
              </w:rPr>
            </w:pPr>
            <w:r w:rsidRPr="002C5E58">
              <w:rPr>
                <w:b/>
                <w:sz w:val="22"/>
                <w:szCs w:val="22"/>
              </w:rPr>
              <w:t>Nemocnice Na Homolce</w:t>
            </w:r>
          </w:p>
        </w:tc>
      </w:tr>
      <w:tr w:rsidR="00036BCF" w:rsidRPr="002C5E58" w14:paraId="07174C2E" w14:textId="77777777" w:rsidTr="00C55F6B">
        <w:tc>
          <w:tcPr>
            <w:tcW w:w="2689" w:type="dxa"/>
          </w:tcPr>
          <w:p w14:paraId="6A71BCC2" w14:textId="77777777" w:rsidR="00036BCF" w:rsidRPr="002C5E58" w:rsidRDefault="00036BCF" w:rsidP="00411FE8">
            <w:pPr>
              <w:tabs>
                <w:tab w:val="left" w:pos="2552"/>
              </w:tabs>
              <w:rPr>
                <w:sz w:val="22"/>
                <w:szCs w:val="22"/>
              </w:rPr>
            </w:pPr>
            <w:r w:rsidRPr="002C5E58">
              <w:rPr>
                <w:sz w:val="22"/>
                <w:szCs w:val="22"/>
              </w:rPr>
              <w:t>IČO:</w:t>
            </w:r>
          </w:p>
        </w:tc>
        <w:tc>
          <w:tcPr>
            <w:tcW w:w="6373" w:type="dxa"/>
          </w:tcPr>
          <w:p w14:paraId="28635DEE" w14:textId="77777777" w:rsidR="00036BCF" w:rsidRPr="002C5E58" w:rsidRDefault="00036BCF" w:rsidP="00411FE8">
            <w:pPr>
              <w:tabs>
                <w:tab w:val="left" w:pos="2552"/>
              </w:tabs>
              <w:rPr>
                <w:sz w:val="22"/>
                <w:szCs w:val="22"/>
              </w:rPr>
            </w:pPr>
            <w:r w:rsidRPr="002C5E58">
              <w:rPr>
                <w:sz w:val="22"/>
                <w:szCs w:val="22"/>
              </w:rPr>
              <w:t>00023884</w:t>
            </w:r>
          </w:p>
        </w:tc>
      </w:tr>
      <w:tr w:rsidR="00036BCF" w:rsidRPr="002C5E58" w14:paraId="4F043310" w14:textId="77777777" w:rsidTr="00C55F6B">
        <w:tc>
          <w:tcPr>
            <w:tcW w:w="2689" w:type="dxa"/>
          </w:tcPr>
          <w:p w14:paraId="23D23696" w14:textId="77777777" w:rsidR="00036BCF" w:rsidRPr="002C5E58" w:rsidRDefault="00036BCF" w:rsidP="00411FE8">
            <w:pPr>
              <w:tabs>
                <w:tab w:val="left" w:pos="2552"/>
              </w:tabs>
              <w:rPr>
                <w:sz w:val="22"/>
                <w:szCs w:val="22"/>
              </w:rPr>
            </w:pPr>
            <w:r w:rsidRPr="002C5E58">
              <w:rPr>
                <w:sz w:val="22"/>
                <w:szCs w:val="22"/>
              </w:rPr>
              <w:t>DIČ:</w:t>
            </w:r>
          </w:p>
        </w:tc>
        <w:tc>
          <w:tcPr>
            <w:tcW w:w="6373" w:type="dxa"/>
          </w:tcPr>
          <w:p w14:paraId="5284E2F8" w14:textId="77777777" w:rsidR="00036BCF" w:rsidRPr="002C5E58" w:rsidRDefault="00036BCF" w:rsidP="00411FE8">
            <w:pPr>
              <w:tabs>
                <w:tab w:val="left" w:pos="2552"/>
              </w:tabs>
              <w:rPr>
                <w:sz w:val="22"/>
                <w:szCs w:val="22"/>
              </w:rPr>
            </w:pPr>
            <w:r w:rsidRPr="002C5E58">
              <w:rPr>
                <w:sz w:val="22"/>
                <w:szCs w:val="22"/>
              </w:rPr>
              <w:t>CZ00023884</w:t>
            </w:r>
          </w:p>
        </w:tc>
      </w:tr>
      <w:tr w:rsidR="00036BCF" w:rsidRPr="002C5E58" w14:paraId="1AB1E287" w14:textId="77777777" w:rsidTr="00C55F6B">
        <w:tc>
          <w:tcPr>
            <w:tcW w:w="2689" w:type="dxa"/>
          </w:tcPr>
          <w:p w14:paraId="6F27C706" w14:textId="77777777" w:rsidR="00036BCF" w:rsidRPr="002C5E58" w:rsidRDefault="00036BCF" w:rsidP="00411FE8">
            <w:pPr>
              <w:tabs>
                <w:tab w:val="left" w:pos="2552"/>
              </w:tabs>
              <w:rPr>
                <w:sz w:val="22"/>
                <w:szCs w:val="22"/>
              </w:rPr>
            </w:pPr>
            <w:r w:rsidRPr="002C5E58">
              <w:rPr>
                <w:sz w:val="22"/>
                <w:szCs w:val="22"/>
              </w:rPr>
              <w:t>Se sídlem:</w:t>
            </w:r>
          </w:p>
        </w:tc>
        <w:tc>
          <w:tcPr>
            <w:tcW w:w="6373" w:type="dxa"/>
          </w:tcPr>
          <w:p w14:paraId="640B25B1" w14:textId="77777777" w:rsidR="00036BCF" w:rsidRPr="002C5E58" w:rsidRDefault="00036BCF" w:rsidP="00411FE8">
            <w:pPr>
              <w:tabs>
                <w:tab w:val="left" w:pos="2552"/>
              </w:tabs>
              <w:rPr>
                <w:b/>
                <w:sz w:val="22"/>
                <w:szCs w:val="22"/>
                <w:highlight w:val="yellow"/>
              </w:rPr>
            </w:pPr>
            <w:r w:rsidRPr="002C5E58">
              <w:rPr>
                <w:sz w:val="22"/>
                <w:szCs w:val="22"/>
              </w:rPr>
              <w:t>Roentgenova 37/2, 150 30 Praha 5 - Motol</w:t>
            </w:r>
          </w:p>
        </w:tc>
      </w:tr>
      <w:tr w:rsidR="00036BCF" w:rsidRPr="002C5E58" w14:paraId="54DF2058" w14:textId="77777777" w:rsidTr="00C55F6B">
        <w:tc>
          <w:tcPr>
            <w:tcW w:w="2689" w:type="dxa"/>
          </w:tcPr>
          <w:p w14:paraId="354C05BF" w14:textId="77777777" w:rsidR="00036BCF" w:rsidRPr="002C5E58" w:rsidRDefault="00036BCF" w:rsidP="00411FE8">
            <w:pPr>
              <w:tabs>
                <w:tab w:val="left" w:pos="2552"/>
              </w:tabs>
              <w:rPr>
                <w:sz w:val="22"/>
                <w:szCs w:val="22"/>
              </w:rPr>
            </w:pPr>
            <w:r w:rsidRPr="002C5E58">
              <w:rPr>
                <w:sz w:val="22"/>
                <w:szCs w:val="22"/>
              </w:rPr>
              <w:t>Zastoupena:</w:t>
            </w:r>
          </w:p>
        </w:tc>
        <w:tc>
          <w:tcPr>
            <w:tcW w:w="6373" w:type="dxa"/>
          </w:tcPr>
          <w:p w14:paraId="40854CC6" w14:textId="77777777" w:rsidR="00036BCF" w:rsidRPr="002C5E58" w:rsidRDefault="00036BCF" w:rsidP="00411FE8">
            <w:pPr>
              <w:tabs>
                <w:tab w:val="left" w:pos="2552"/>
              </w:tabs>
              <w:rPr>
                <w:b/>
                <w:sz w:val="22"/>
                <w:szCs w:val="22"/>
                <w:highlight w:val="yellow"/>
              </w:rPr>
            </w:pPr>
            <w:r w:rsidRPr="002C5E58">
              <w:rPr>
                <w:sz w:val="22"/>
                <w:szCs w:val="22"/>
              </w:rPr>
              <w:t>MUDr. Petrem Poloučkem, MBA, ředitelem nemocnice</w:t>
            </w:r>
          </w:p>
        </w:tc>
      </w:tr>
      <w:tr w:rsidR="00036BCF" w:rsidRPr="002C5E58" w14:paraId="239FD899" w14:textId="77777777" w:rsidTr="00C55F6B">
        <w:tc>
          <w:tcPr>
            <w:tcW w:w="2689" w:type="dxa"/>
          </w:tcPr>
          <w:p w14:paraId="0EE8B6B3" w14:textId="77777777" w:rsidR="00036BCF" w:rsidRPr="002C5E58" w:rsidRDefault="00036BCF" w:rsidP="00411FE8">
            <w:pPr>
              <w:tabs>
                <w:tab w:val="left" w:pos="2552"/>
              </w:tabs>
              <w:rPr>
                <w:sz w:val="22"/>
                <w:szCs w:val="22"/>
              </w:rPr>
            </w:pPr>
            <w:r w:rsidRPr="002C5E58">
              <w:rPr>
                <w:sz w:val="22"/>
                <w:szCs w:val="22"/>
              </w:rPr>
              <w:t>Bankovní spojení</w:t>
            </w:r>
            <w:r>
              <w:rPr>
                <w:sz w:val="22"/>
                <w:szCs w:val="22"/>
              </w:rPr>
              <w:t>:</w:t>
            </w:r>
          </w:p>
        </w:tc>
        <w:tc>
          <w:tcPr>
            <w:tcW w:w="6373" w:type="dxa"/>
          </w:tcPr>
          <w:p w14:paraId="10B5A5A1" w14:textId="4911D70A" w:rsidR="00036BCF" w:rsidRPr="002C5E58" w:rsidRDefault="00036BCF" w:rsidP="00036BCF">
            <w:pPr>
              <w:tabs>
                <w:tab w:val="left" w:pos="2552"/>
              </w:tabs>
              <w:rPr>
                <w:b/>
                <w:sz w:val="22"/>
                <w:szCs w:val="22"/>
                <w:highlight w:val="yellow"/>
              </w:rPr>
            </w:pPr>
            <w:r>
              <w:rPr>
                <w:sz w:val="22"/>
                <w:szCs w:val="22"/>
              </w:rPr>
              <w:t>Česká národní banka</w:t>
            </w:r>
          </w:p>
        </w:tc>
      </w:tr>
      <w:tr w:rsidR="00036BCF" w:rsidRPr="002C5E58" w14:paraId="793BCF6D" w14:textId="77777777" w:rsidTr="00C55F6B">
        <w:tc>
          <w:tcPr>
            <w:tcW w:w="2689" w:type="dxa"/>
          </w:tcPr>
          <w:p w14:paraId="3B4E9B28" w14:textId="64E0400B" w:rsidR="00036BCF" w:rsidRPr="002C5E58" w:rsidRDefault="00036BCF" w:rsidP="00411FE8">
            <w:pPr>
              <w:tabs>
                <w:tab w:val="left" w:pos="2552"/>
              </w:tabs>
              <w:rPr>
                <w:sz w:val="22"/>
                <w:szCs w:val="22"/>
              </w:rPr>
            </w:pPr>
            <w:r>
              <w:rPr>
                <w:sz w:val="22"/>
                <w:szCs w:val="22"/>
              </w:rPr>
              <w:t>Číslo účtu:</w:t>
            </w:r>
          </w:p>
        </w:tc>
        <w:tc>
          <w:tcPr>
            <w:tcW w:w="6373" w:type="dxa"/>
          </w:tcPr>
          <w:p w14:paraId="51A31A7B" w14:textId="6FEA38F4" w:rsidR="00036BCF" w:rsidRDefault="00036BCF" w:rsidP="00036BCF">
            <w:pPr>
              <w:tabs>
                <w:tab w:val="left" w:pos="2552"/>
              </w:tabs>
              <w:rPr>
                <w:sz w:val="22"/>
                <w:szCs w:val="22"/>
              </w:rPr>
            </w:pPr>
            <w:r>
              <w:rPr>
                <w:sz w:val="22"/>
                <w:szCs w:val="22"/>
              </w:rPr>
              <w:t>17734051/0710</w:t>
            </w:r>
          </w:p>
        </w:tc>
      </w:tr>
      <w:tr w:rsidR="00036BCF" w:rsidRPr="002C5E58" w14:paraId="534BB267" w14:textId="77777777" w:rsidTr="00C55F6B">
        <w:tc>
          <w:tcPr>
            <w:tcW w:w="2689" w:type="dxa"/>
          </w:tcPr>
          <w:p w14:paraId="102D148A" w14:textId="01B7193B" w:rsidR="00036BCF" w:rsidRPr="002C5E58" w:rsidRDefault="00036BCF" w:rsidP="00411FE8">
            <w:pPr>
              <w:tabs>
                <w:tab w:val="left" w:pos="2552"/>
              </w:tabs>
              <w:rPr>
                <w:sz w:val="22"/>
                <w:szCs w:val="22"/>
              </w:rPr>
            </w:pPr>
            <w:r>
              <w:rPr>
                <w:sz w:val="22"/>
                <w:szCs w:val="22"/>
              </w:rPr>
              <w:t>Datová schránka:</w:t>
            </w:r>
          </w:p>
        </w:tc>
        <w:tc>
          <w:tcPr>
            <w:tcW w:w="6373" w:type="dxa"/>
          </w:tcPr>
          <w:p w14:paraId="2C79AF6D" w14:textId="42FB78E9" w:rsidR="00036BCF" w:rsidRPr="002C5E58" w:rsidRDefault="00036BCF" w:rsidP="00411FE8">
            <w:pPr>
              <w:tabs>
                <w:tab w:val="left" w:pos="2552"/>
              </w:tabs>
              <w:rPr>
                <w:sz w:val="22"/>
                <w:szCs w:val="22"/>
              </w:rPr>
            </w:pPr>
            <w:r>
              <w:rPr>
                <w:sz w:val="22"/>
                <w:szCs w:val="22"/>
              </w:rPr>
              <w:t>jb4gp8f</w:t>
            </w:r>
          </w:p>
        </w:tc>
      </w:tr>
      <w:tr w:rsidR="00036BCF" w:rsidRPr="002C5E58" w14:paraId="32DB1F2F" w14:textId="77777777" w:rsidTr="00C55F6B">
        <w:tc>
          <w:tcPr>
            <w:tcW w:w="9062" w:type="dxa"/>
            <w:gridSpan w:val="2"/>
          </w:tcPr>
          <w:p w14:paraId="6F47DC4B" w14:textId="3A1333E6" w:rsidR="00036BCF" w:rsidRDefault="00036BCF" w:rsidP="00411FE8">
            <w:pPr>
              <w:tabs>
                <w:tab w:val="left" w:pos="2552"/>
              </w:tabs>
              <w:rPr>
                <w:sz w:val="22"/>
                <w:szCs w:val="22"/>
              </w:rPr>
            </w:pPr>
            <w:r>
              <w:rPr>
                <w:sz w:val="22"/>
                <w:szCs w:val="22"/>
              </w:rPr>
              <w:t xml:space="preserve">Kontaktní osoba ve věcech technických a smluvních: </w:t>
            </w:r>
            <w:r w:rsidRPr="009230D0">
              <w:rPr>
                <w:sz w:val="22"/>
                <w:szCs w:val="22"/>
                <w:highlight w:val="yellow"/>
              </w:rPr>
              <w:t>…………………</w:t>
            </w:r>
          </w:p>
        </w:tc>
      </w:tr>
      <w:tr w:rsidR="00036BCF" w:rsidRPr="002C5E58" w14:paraId="25DC218D" w14:textId="77777777" w:rsidTr="00C55F6B">
        <w:tc>
          <w:tcPr>
            <w:tcW w:w="2689" w:type="dxa"/>
          </w:tcPr>
          <w:p w14:paraId="46452785" w14:textId="7B8EF47A" w:rsidR="00036BCF" w:rsidRPr="007712C6" w:rsidRDefault="00036BCF" w:rsidP="00036BCF">
            <w:pPr>
              <w:spacing w:before="40"/>
              <w:rPr>
                <w:b/>
                <w:sz w:val="22"/>
                <w:szCs w:val="22"/>
              </w:rPr>
            </w:pPr>
            <w:r w:rsidRPr="007712C6">
              <w:rPr>
                <w:sz w:val="22"/>
                <w:szCs w:val="22"/>
              </w:rPr>
              <w:t>(dále jen „</w:t>
            </w:r>
            <w:r>
              <w:rPr>
                <w:b/>
                <w:sz w:val="22"/>
                <w:szCs w:val="22"/>
              </w:rPr>
              <w:t>nemocnice</w:t>
            </w:r>
            <w:r w:rsidRPr="007712C6">
              <w:rPr>
                <w:sz w:val="22"/>
                <w:szCs w:val="22"/>
              </w:rPr>
              <w:t>“</w:t>
            </w:r>
            <w:r>
              <w:rPr>
                <w:sz w:val="22"/>
                <w:szCs w:val="22"/>
              </w:rPr>
              <w:t>)</w:t>
            </w:r>
          </w:p>
        </w:tc>
        <w:tc>
          <w:tcPr>
            <w:tcW w:w="6373" w:type="dxa"/>
          </w:tcPr>
          <w:p w14:paraId="6609ED29" w14:textId="77777777" w:rsidR="00036BCF" w:rsidRPr="002C5E58" w:rsidRDefault="00036BCF" w:rsidP="00411FE8">
            <w:pPr>
              <w:tabs>
                <w:tab w:val="left" w:pos="2552"/>
              </w:tabs>
              <w:rPr>
                <w:sz w:val="22"/>
                <w:szCs w:val="22"/>
              </w:rPr>
            </w:pPr>
          </w:p>
        </w:tc>
      </w:tr>
    </w:tbl>
    <w:p w14:paraId="08FFE808" w14:textId="77777777" w:rsidR="00036BCF" w:rsidRDefault="00036BCF" w:rsidP="00036BCF">
      <w:pPr>
        <w:spacing w:before="120" w:after="120"/>
        <w:rPr>
          <w:sz w:val="22"/>
          <w:szCs w:val="22"/>
        </w:rPr>
      </w:pPr>
      <w:r>
        <w:rPr>
          <w:b/>
          <w:sz w:val="22"/>
          <w:szCs w:val="22"/>
        </w:rPr>
        <w:t xml:space="preserve">  </w:t>
      </w:r>
      <w:r w:rsidRPr="0000116F">
        <w:rPr>
          <w:sz w:val="22"/>
          <w:szCs w:val="22"/>
        </w:rPr>
        <w:t>a</w:t>
      </w:r>
    </w:p>
    <w:tbl>
      <w:tblPr>
        <w:tblStyle w:val="Mkatabulky"/>
        <w:tblW w:w="0" w:type="auto"/>
        <w:tblInd w:w="-5" w:type="dxa"/>
        <w:tblLook w:val="04A0" w:firstRow="1" w:lastRow="0" w:firstColumn="1" w:lastColumn="0" w:noHBand="0" w:noVBand="1"/>
      </w:tblPr>
      <w:tblGrid>
        <w:gridCol w:w="2694"/>
        <w:gridCol w:w="6368"/>
      </w:tblGrid>
      <w:tr w:rsidR="00036BCF" w:rsidRPr="002C5E58" w14:paraId="705E8885" w14:textId="77777777" w:rsidTr="00C55F6B">
        <w:tc>
          <w:tcPr>
            <w:tcW w:w="2694" w:type="dxa"/>
            <w:tcBorders>
              <w:top w:val="nil"/>
              <w:left w:val="nil"/>
              <w:bottom w:val="nil"/>
              <w:right w:val="nil"/>
            </w:tcBorders>
          </w:tcPr>
          <w:p w14:paraId="5C752B29" w14:textId="6C1ECDEC" w:rsidR="00036BCF" w:rsidRPr="002C5E58" w:rsidRDefault="00036BCF" w:rsidP="009318CF">
            <w:pPr>
              <w:tabs>
                <w:tab w:val="left" w:pos="2552"/>
              </w:tabs>
              <w:rPr>
                <w:sz w:val="22"/>
                <w:szCs w:val="22"/>
              </w:rPr>
            </w:pPr>
            <w:r>
              <w:rPr>
                <w:sz w:val="22"/>
                <w:szCs w:val="22"/>
              </w:rPr>
              <w:t>Obchodní firma:</w:t>
            </w:r>
          </w:p>
        </w:tc>
        <w:tc>
          <w:tcPr>
            <w:tcW w:w="6368" w:type="dxa"/>
            <w:tcBorders>
              <w:top w:val="nil"/>
              <w:left w:val="nil"/>
              <w:bottom w:val="nil"/>
              <w:right w:val="nil"/>
            </w:tcBorders>
          </w:tcPr>
          <w:p w14:paraId="16059CD6" w14:textId="38FA1041" w:rsidR="00036BCF" w:rsidRPr="002C5E58" w:rsidRDefault="00B15508" w:rsidP="00036BCF">
            <w:pPr>
              <w:tabs>
                <w:tab w:val="left" w:pos="2552"/>
              </w:tabs>
              <w:rPr>
                <w:sz w:val="22"/>
                <w:szCs w:val="22"/>
              </w:rPr>
            </w:pPr>
            <w:r w:rsidRPr="008F4AD6">
              <w:rPr>
                <w:sz w:val="22"/>
                <w:szCs w:val="22"/>
                <w:highlight w:val="yellow"/>
                <w:lang w:eastAsia="en-US"/>
              </w:rPr>
              <w:t>DOPLNÍ NAVRHOVATEL</w:t>
            </w:r>
          </w:p>
        </w:tc>
      </w:tr>
      <w:tr w:rsidR="00036BCF" w:rsidRPr="002C5E58" w14:paraId="435980B3" w14:textId="77777777" w:rsidTr="00C55F6B">
        <w:tc>
          <w:tcPr>
            <w:tcW w:w="2694" w:type="dxa"/>
            <w:tcBorders>
              <w:top w:val="nil"/>
              <w:left w:val="nil"/>
              <w:bottom w:val="nil"/>
              <w:right w:val="nil"/>
            </w:tcBorders>
          </w:tcPr>
          <w:p w14:paraId="75A83ACB" w14:textId="439E7579" w:rsidR="00036BCF" w:rsidRPr="002C5E58" w:rsidRDefault="00036BCF" w:rsidP="009318CF">
            <w:pPr>
              <w:tabs>
                <w:tab w:val="left" w:pos="2552"/>
              </w:tabs>
              <w:rPr>
                <w:sz w:val="22"/>
                <w:szCs w:val="22"/>
              </w:rPr>
            </w:pPr>
            <w:r>
              <w:rPr>
                <w:sz w:val="22"/>
                <w:szCs w:val="22"/>
              </w:rPr>
              <w:t>IČO:</w:t>
            </w:r>
          </w:p>
        </w:tc>
        <w:tc>
          <w:tcPr>
            <w:tcW w:w="6368" w:type="dxa"/>
            <w:tcBorders>
              <w:top w:val="nil"/>
              <w:left w:val="nil"/>
              <w:bottom w:val="nil"/>
              <w:right w:val="nil"/>
            </w:tcBorders>
          </w:tcPr>
          <w:p w14:paraId="51E46DEA" w14:textId="0E3213D8" w:rsidR="00036BCF" w:rsidRPr="007712C6" w:rsidRDefault="00B15508" w:rsidP="00036BCF">
            <w:pPr>
              <w:tabs>
                <w:tab w:val="left" w:pos="2552"/>
              </w:tabs>
              <w:rPr>
                <w:sz w:val="22"/>
                <w:szCs w:val="22"/>
              </w:rPr>
            </w:pPr>
            <w:r w:rsidRPr="008F4AD6">
              <w:rPr>
                <w:sz w:val="22"/>
                <w:szCs w:val="22"/>
                <w:highlight w:val="yellow"/>
                <w:lang w:eastAsia="en-US"/>
              </w:rPr>
              <w:t>DOPLNÍ NAVRHOVATEL</w:t>
            </w:r>
          </w:p>
        </w:tc>
      </w:tr>
      <w:tr w:rsidR="00036BCF" w:rsidRPr="002C5E58" w14:paraId="63442E52" w14:textId="77777777" w:rsidTr="00C55F6B">
        <w:tc>
          <w:tcPr>
            <w:tcW w:w="2694" w:type="dxa"/>
            <w:tcBorders>
              <w:top w:val="nil"/>
              <w:left w:val="nil"/>
              <w:bottom w:val="nil"/>
              <w:right w:val="nil"/>
            </w:tcBorders>
          </w:tcPr>
          <w:p w14:paraId="5BAB32EF" w14:textId="1EF9176C" w:rsidR="00036BCF" w:rsidRPr="002C5E58" w:rsidRDefault="00036BCF" w:rsidP="009318CF">
            <w:pPr>
              <w:tabs>
                <w:tab w:val="left" w:pos="2552"/>
              </w:tabs>
              <w:rPr>
                <w:sz w:val="22"/>
                <w:szCs w:val="22"/>
              </w:rPr>
            </w:pPr>
            <w:r>
              <w:rPr>
                <w:sz w:val="22"/>
                <w:szCs w:val="22"/>
              </w:rPr>
              <w:t>DIČ:</w:t>
            </w:r>
          </w:p>
        </w:tc>
        <w:tc>
          <w:tcPr>
            <w:tcW w:w="6368" w:type="dxa"/>
            <w:tcBorders>
              <w:top w:val="nil"/>
              <w:left w:val="nil"/>
              <w:bottom w:val="nil"/>
              <w:right w:val="nil"/>
            </w:tcBorders>
          </w:tcPr>
          <w:p w14:paraId="51CDE7D8" w14:textId="68CEAABA" w:rsidR="00036BCF" w:rsidRPr="002C5E58" w:rsidRDefault="00B15508" w:rsidP="00036BCF">
            <w:pPr>
              <w:tabs>
                <w:tab w:val="left" w:pos="2552"/>
              </w:tabs>
              <w:rPr>
                <w:sz w:val="22"/>
                <w:szCs w:val="22"/>
              </w:rPr>
            </w:pPr>
            <w:r w:rsidRPr="008F4AD6">
              <w:rPr>
                <w:sz w:val="22"/>
                <w:szCs w:val="22"/>
                <w:highlight w:val="yellow"/>
                <w:lang w:eastAsia="en-US"/>
              </w:rPr>
              <w:t>DOPLNÍ NAVRHOVATEL</w:t>
            </w:r>
          </w:p>
        </w:tc>
      </w:tr>
      <w:tr w:rsidR="00036BCF" w:rsidRPr="002C5E58" w14:paraId="3506B1F3" w14:textId="77777777" w:rsidTr="00C55F6B">
        <w:tc>
          <w:tcPr>
            <w:tcW w:w="2694" w:type="dxa"/>
            <w:tcBorders>
              <w:top w:val="nil"/>
              <w:left w:val="nil"/>
              <w:bottom w:val="nil"/>
              <w:right w:val="nil"/>
            </w:tcBorders>
          </w:tcPr>
          <w:p w14:paraId="49B1EC5C" w14:textId="00C02A48" w:rsidR="00036BCF" w:rsidRDefault="00036BCF" w:rsidP="009318CF">
            <w:pPr>
              <w:tabs>
                <w:tab w:val="left" w:pos="2552"/>
              </w:tabs>
              <w:rPr>
                <w:sz w:val="22"/>
                <w:szCs w:val="22"/>
              </w:rPr>
            </w:pPr>
            <w:r>
              <w:rPr>
                <w:sz w:val="22"/>
                <w:szCs w:val="22"/>
              </w:rPr>
              <w:t>Se sídlem:</w:t>
            </w:r>
          </w:p>
        </w:tc>
        <w:tc>
          <w:tcPr>
            <w:tcW w:w="6368" w:type="dxa"/>
            <w:tcBorders>
              <w:top w:val="nil"/>
              <w:left w:val="nil"/>
              <w:bottom w:val="nil"/>
              <w:right w:val="nil"/>
            </w:tcBorders>
          </w:tcPr>
          <w:p w14:paraId="49C566D4" w14:textId="43A5E82E" w:rsidR="00036BCF" w:rsidRDefault="00B15508" w:rsidP="00036BCF">
            <w:pPr>
              <w:tabs>
                <w:tab w:val="left" w:pos="2552"/>
              </w:tabs>
              <w:rPr>
                <w:sz w:val="22"/>
                <w:szCs w:val="22"/>
              </w:rPr>
            </w:pPr>
            <w:r w:rsidRPr="008F4AD6">
              <w:rPr>
                <w:sz w:val="22"/>
                <w:szCs w:val="22"/>
                <w:highlight w:val="yellow"/>
                <w:lang w:eastAsia="en-US"/>
              </w:rPr>
              <w:t>DOPLNÍ NAVRHOVATEL</w:t>
            </w:r>
          </w:p>
        </w:tc>
      </w:tr>
      <w:tr w:rsidR="00036BCF" w:rsidRPr="002C5E58" w14:paraId="332001AB" w14:textId="77777777" w:rsidTr="00C55F6B">
        <w:tc>
          <w:tcPr>
            <w:tcW w:w="2694" w:type="dxa"/>
            <w:tcBorders>
              <w:top w:val="nil"/>
              <w:left w:val="nil"/>
              <w:bottom w:val="nil"/>
              <w:right w:val="nil"/>
            </w:tcBorders>
          </w:tcPr>
          <w:p w14:paraId="5CE5966F" w14:textId="58063272" w:rsidR="00036BCF" w:rsidRDefault="00036BCF" w:rsidP="009318CF">
            <w:pPr>
              <w:tabs>
                <w:tab w:val="left" w:pos="2552"/>
              </w:tabs>
              <w:rPr>
                <w:sz w:val="22"/>
                <w:szCs w:val="22"/>
              </w:rPr>
            </w:pPr>
            <w:r>
              <w:rPr>
                <w:sz w:val="22"/>
                <w:szCs w:val="22"/>
              </w:rPr>
              <w:t>Zastoupena:</w:t>
            </w:r>
          </w:p>
        </w:tc>
        <w:tc>
          <w:tcPr>
            <w:tcW w:w="6368" w:type="dxa"/>
            <w:tcBorders>
              <w:top w:val="nil"/>
              <w:left w:val="nil"/>
              <w:bottom w:val="nil"/>
              <w:right w:val="nil"/>
            </w:tcBorders>
          </w:tcPr>
          <w:p w14:paraId="6EC91463" w14:textId="6D4214ED" w:rsidR="00036BCF" w:rsidRDefault="00B15508" w:rsidP="00036BCF">
            <w:pPr>
              <w:tabs>
                <w:tab w:val="left" w:pos="2552"/>
              </w:tabs>
              <w:rPr>
                <w:sz w:val="22"/>
                <w:szCs w:val="22"/>
              </w:rPr>
            </w:pPr>
            <w:r w:rsidRPr="008F4AD6">
              <w:rPr>
                <w:sz w:val="22"/>
                <w:szCs w:val="22"/>
                <w:highlight w:val="yellow"/>
                <w:lang w:eastAsia="en-US"/>
              </w:rPr>
              <w:t>DOPLNÍ NAVRHOVATEL</w:t>
            </w:r>
          </w:p>
        </w:tc>
      </w:tr>
      <w:tr w:rsidR="00036BCF" w:rsidRPr="002C5E58" w14:paraId="648BE827" w14:textId="77777777" w:rsidTr="00C55F6B">
        <w:tc>
          <w:tcPr>
            <w:tcW w:w="2694" w:type="dxa"/>
            <w:tcBorders>
              <w:top w:val="nil"/>
              <w:left w:val="nil"/>
              <w:bottom w:val="nil"/>
              <w:right w:val="nil"/>
            </w:tcBorders>
          </w:tcPr>
          <w:p w14:paraId="0A83A501" w14:textId="6B9447D6" w:rsidR="00036BCF" w:rsidRDefault="00036BCF" w:rsidP="009318CF">
            <w:pPr>
              <w:tabs>
                <w:tab w:val="left" w:pos="2552"/>
              </w:tabs>
              <w:rPr>
                <w:sz w:val="22"/>
                <w:szCs w:val="22"/>
              </w:rPr>
            </w:pPr>
            <w:r>
              <w:rPr>
                <w:sz w:val="22"/>
                <w:szCs w:val="22"/>
              </w:rPr>
              <w:t>Bankovní spojení:</w:t>
            </w:r>
          </w:p>
        </w:tc>
        <w:tc>
          <w:tcPr>
            <w:tcW w:w="6368" w:type="dxa"/>
            <w:tcBorders>
              <w:top w:val="nil"/>
              <w:left w:val="nil"/>
              <w:bottom w:val="nil"/>
              <w:right w:val="nil"/>
            </w:tcBorders>
          </w:tcPr>
          <w:p w14:paraId="775DCCEF" w14:textId="559D3834" w:rsidR="00036BCF" w:rsidRPr="009230D0" w:rsidRDefault="00B15508" w:rsidP="00036BCF">
            <w:pPr>
              <w:tabs>
                <w:tab w:val="left" w:pos="2552"/>
              </w:tabs>
              <w:rPr>
                <w:sz w:val="22"/>
                <w:szCs w:val="22"/>
                <w:highlight w:val="yellow"/>
              </w:rPr>
            </w:pPr>
            <w:r w:rsidRPr="008F4AD6">
              <w:rPr>
                <w:sz w:val="22"/>
                <w:szCs w:val="22"/>
                <w:highlight w:val="yellow"/>
                <w:lang w:eastAsia="en-US"/>
              </w:rPr>
              <w:t>DOPLNÍ NAVRHOVATEL</w:t>
            </w:r>
          </w:p>
        </w:tc>
      </w:tr>
      <w:tr w:rsidR="00036BCF" w:rsidRPr="002C5E58" w14:paraId="25B21BFB" w14:textId="77777777" w:rsidTr="00C55F6B">
        <w:tc>
          <w:tcPr>
            <w:tcW w:w="2694" w:type="dxa"/>
            <w:tcBorders>
              <w:top w:val="nil"/>
              <w:left w:val="nil"/>
              <w:bottom w:val="nil"/>
              <w:right w:val="nil"/>
            </w:tcBorders>
          </w:tcPr>
          <w:p w14:paraId="0F80C0C2" w14:textId="21EBC33B" w:rsidR="00036BCF" w:rsidRDefault="00036BCF" w:rsidP="009318CF">
            <w:pPr>
              <w:tabs>
                <w:tab w:val="left" w:pos="2552"/>
              </w:tabs>
              <w:rPr>
                <w:sz w:val="22"/>
                <w:szCs w:val="22"/>
              </w:rPr>
            </w:pPr>
            <w:r>
              <w:rPr>
                <w:sz w:val="22"/>
                <w:szCs w:val="22"/>
              </w:rPr>
              <w:t>Číslo účtu:</w:t>
            </w:r>
          </w:p>
        </w:tc>
        <w:tc>
          <w:tcPr>
            <w:tcW w:w="6368" w:type="dxa"/>
            <w:tcBorders>
              <w:top w:val="nil"/>
              <w:left w:val="nil"/>
              <w:bottom w:val="nil"/>
              <w:right w:val="nil"/>
            </w:tcBorders>
          </w:tcPr>
          <w:p w14:paraId="596F80EE" w14:textId="0B7E1667" w:rsidR="00036BCF" w:rsidRPr="009230D0" w:rsidRDefault="00B15508" w:rsidP="00036BCF">
            <w:pPr>
              <w:tabs>
                <w:tab w:val="left" w:pos="2552"/>
              </w:tabs>
              <w:rPr>
                <w:sz w:val="22"/>
                <w:szCs w:val="22"/>
                <w:highlight w:val="yellow"/>
              </w:rPr>
            </w:pPr>
            <w:r w:rsidRPr="008F4AD6">
              <w:rPr>
                <w:sz w:val="22"/>
                <w:szCs w:val="22"/>
                <w:highlight w:val="yellow"/>
                <w:lang w:eastAsia="en-US"/>
              </w:rPr>
              <w:t>DOPLNÍ NAVRHOVATEL</w:t>
            </w:r>
          </w:p>
        </w:tc>
      </w:tr>
      <w:tr w:rsidR="00036BCF" w:rsidRPr="002C5E58" w14:paraId="603A495C" w14:textId="77777777" w:rsidTr="00C55F6B">
        <w:tc>
          <w:tcPr>
            <w:tcW w:w="2694" w:type="dxa"/>
            <w:tcBorders>
              <w:top w:val="nil"/>
              <w:left w:val="nil"/>
              <w:bottom w:val="nil"/>
              <w:right w:val="nil"/>
            </w:tcBorders>
          </w:tcPr>
          <w:p w14:paraId="7E7DF6E6" w14:textId="04993285" w:rsidR="00036BCF" w:rsidRDefault="00036BCF" w:rsidP="009318CF">
            <w:pPr>
              <w:tabs>
                <w:tab w:val="left" w:pos="2552"/>
              </w:tabs>
              <w:rPr>
                <w:sz w:val="22"/>
                <w:szCs w:val="22"/>
              </w:rPr>
            </w:pPr>
            <w:r>
              <w:rPr>
                <w:sz w:val="22"/>
                <w:szCs w:val="22"/>
              </w:rPr>
              <w:t>Datová schránka:</w:t>
            </w:r>
          </w:p>
        </w:tc>
        <w:tc>
          <w:tcPr>
            <w:tcW w:w="6368" w:type="dxa"/>
            <w:tcBorders>
              <w:top w:val="nil"/>
              <w:left w:val="nil"/>
              <w:bottom w:val="nil"/>
              <w:right w:val="nil"/>
            </w:tcBorders>
          </w:tcPr>
          <w:p w14:paraId="4175D35C" w14:textId="27EDD1DC" w:rsidR="00036BCF" w:rsidRPr="009230D0" w:rsidRDefault="00B15508" w:rsidP="00036BCF">
            <w:pPr>
              <w:tabs>
                <w:tab w:val="left" w:pos="2552"/>
              </w:tabs>
              <w:rPr>
                <w:sz w:val="22"/>
                <w:szCs w:val="22"/>
                <w:highlight w:val="yellow"/>
              </w:rPr>
            </w:pPr>
            <w:r w:rsidRPr="008F4AD6">
              <w:rPr>
                <w:sz w:val="22"/>
                <w:szCs w:val="22"/>
                <w:highlight w:val="yellow"/>
                <w:lang w:eastAsia="en-US"/>
              </w:rPr>
              <w:t>DOPLNÍ NAVRHOVATEL</w:t>
            </w:r>
          </w:p>
        </w:tc>
      </w:tr>
      <w:tr w:rsidR="00036BCF" w:rsidRPr="002C5E58" w14:paraId="0035DFB2" w14:textId="77777777" w:rsidTr="00C55F6B">
        <w:tc>
          <w:tcPr>
            <w:tcW w:w="9062" w:type="dxa"/>
            <w:gridSpan w:val="2"/>
            <w:tcBorders>
              <w:top w:val="nil"/>
              <w:left w:val="nil"/>
              <w:bottom w:val="nil"/>
              <w:right w:val="nil"/>
            </w:tcBorders>
          </w:tcPr>
          <w:p w14:paraId="5481520F" w14:textId="3A0EFB28" w:rsidR="00036BCF" w:rsidRPr="00036BCF" w:rsidRDefault="00036BCF" w:rsidP="009318CF">
            <w:pPr>
              <w:tabs>
                <w:tab w:val="left" w:pos="2552"/>
              </w:tabs>
              <w:rPr>
                <w:sz w:val="22"/>
                <w:szCs w:val="22"/>
              </w:rPr>
            </w:pPr>
            <w:r>
              <w:rPr>
                <w:sz w:val="22"/>
                <w:szCs w:val="22"/>
              </w:rPr>
              <w:t xml:space="preserve">Kontaktní osoba ve věcech technických a smluvních: </w:t>
            </w:r>
            <w:r w:rsidR="000D4CA2" w:rsidRPr="008F4AD6">
              <w:rPr>
                <w:sz w:val="22"/>
                <w:szCs w:val="22"/>
                <w:highlight w:val="yellow"/>
                <w:lang w:eastAsia="en-US"/>
              </w:rPr>
              <w:t>DOPLNÍ NAVRHOVATEL</w:t>
            </w:r>
          </w:p>
        </w:tc>
      </w:tr>
      <w:tr w:rsidR="00036BCF" w:rsidRPr="002C5E58" w14:paraId="4935E449" w14:textId="77777777" w:rsidTr="00C55F6B">
        <w:trPr>
          <w:trHeight w:val="44"/>
        </w:trPr>
        <w:tc>
          <w:tcPr>
            <w:tcW w:w="2694" w:type="dxa"/>
            <w:tcBorders>
              <w:top w:val="nil"/>
              <w:left w:val="nil"/>
              <w:bottom w:val="nil"/>
              <w:right w:val="nil"/>
            </w:tcBorders>
          </w:tcPr>
          <w:p w14:paraId="6DECBF94" w14:textId="538A8A70" w:rsidR="00036BCF" w:rsidRDefault="00036BCF" w:rsidP="00036BCF">
            <w:pPr>
              <w:spacing w:before="40"/>
              <w:rPr>
                <w:sz w:val="22"/>
                <w:szCs w:val="22"/>
              </w:rPr>
            </w:pPr>
            <w:r>
              <w:rPr>
                <w:sz w:val="22"/>
                <w:szCs w:val="22"/>
              </w:rPr>
              <w:t>(dále jen „</w:t>
            </w:r>
            <w:r>
              <w:rPr>
                <w:b/>
                <w:sz w:val="22"/>
                <w:szCs w:val="22"/>
              </w:rPr>
              <w:t>provozovatel</w:t>
            </w:r>
            <w:r>
              <w:rPr>
                <w:sz w:val="22"/>
                <w:szCs w:val="22"/>
              </w:rPr>
              <w:t>“)</w:t>
            </w:r>
          </w:p>
        </w:tc>
        <w:tc>
          <w:tcPr>
            <w:tcW w:w="6368" w:type="dxa"/>
            <w:tcBorders>
              <w:top w:val="nil"/>
              <w:left w:val="nil"/>
              <w:bottom w:val="nil"/>
              <w:right w:val="nil"/>
            </w:tcBorders>
          </w:tcPr>
          <w:p w14:paraId="2E7E9564" w14:textId="77777777" w:rsidR="00036BCF" w:rsidRDefault="00036BCF" w:rsidP="00411FE8">
            <w:pPr>
              <w:tabs>
                <w:tab w:val="left" w:pos="2552"/>
              </w:tabs>
              <w:ind w:left="142"/>
              <w:rPr>
                <w:sz w:val="22"/>
                <w:szCs w:val="22"/>
              </w:rPr>
            </w:pPr>
          </w:p>
        </w:tc>
      </w:tr>
      <w:tr w:rsidR="009318CF" w:rsidRPr="002C5E58" w14:paraId="508D7217" w14:textId="77777777" w:rsidTr="00C55F6B">
        <w:trPr>
          <w:trHeight w:val="44"/>
        </w:trPr>
        <w:tc>
          <w:tcPr>
            <w:tcW w:w="9062" w:type="dxa"/>
            <w:gridSpan w:val="2"/>
            <w:tcBorders>
              <w:top w:val="nil"/>
              <w:left w:val="nil"/>
              <w:bottom w:val="nil"/>
              <w:right w:val="nil"/>
            </w:tcBorders>
          </w:tcPr>
          <w:p w14:paraId="0B3021CD" w14:textId="73431997" w:rsidR="009318CF" w:rsidRDefault="009318CF" w:rsidP="00232F1E">
            <w:pPr>
              <w:tabs>
                <w:tab w:val="left" w:pos="2552"/>
              </w:tabs>
              <w:spacing w:before="120"/>
              <w:rPr>
                <w:sz w:val="22"/>
                <w:szCs w:val="22"/>
              </w:rPr>
            </w:pPr>
            <w:r>
              <w:rPr>
                <w:sz w:val="22"/>
                <w:szCs w:val="22"/>
              </w:rPr>
              <w:t>(dále společně jen „</w:t>
            </w:r>
            <w:r w:rsidRPr="009318CF">
              <w:rPr>
                <w:b/>
                <w:sz w:val="22"/>
                <w:szCs w:val="22"/>
              </w:rPr>
              <w:t>smluvní strany</w:t>
            </w:r>
            <w:r>
              <w:rPr>
                <w:sz w:val="22"/>
                <w:szCs w:val="22"/>
              </w:rPr>
              <w:t>“)</w:t>
            </w:r>
          </w:p>
        </w:tc>
      </w:tr>
    </w:tbl>
    <w:p w14:paraId="2FF4249D" w14:textId="4587CB86" w:rsidR="0023197F" w:rsidRDefault="009913EE" w:rsidP="0023197F">
      <w:pPr>
        <w:spacing w:before="240"/>
        <w:jc w:val="center"/>
        <w:rPr>
          <w:sz w:val="22"/>
          <w:szCs w:val="22"/>
        </w:rPr>
      </w:pPr>
      <w:r>
        <w:rPr>
          <w:sz w:val="22"/>
          <w:szCs w:val="22"/>
        </w:rPr>
        <w:t>uzavírají v souladu s ust.</w:t>
      </w:r>
      <w:r w:rsidR="0023197F">
        <w:rPr>
          <w:sz w:val="22"/>
          <w:szCs w:val="22"/>
        </w:rPr>
        <w:t xml:space="preserve"> § 1746 odst. 2 zákona č. 89/2012 Sb., občanský zákoník, ve znění pozdějších předpisů (dále jen „</w:t>
      </w:r>
      <w:r w:rsidR="0023197F" w:rsidRPr="0023197F">
        <w:rPr>
          <w:b/>
          <w:sz w:val="22"/>
          <w:szCs w:val="22"/>
        </w:rPr>
        <w:t>občanský zákoník</w:t>
      </w:r>
      <w:r w:rsidR="0023197F">
        <w:rPr>
          <w:sz w:val="22"/>
          <w:szCs w:val="22"/>
        </w:rPr>
        <w:t>“), níže uvedeného dne, měsíce a roku tuto</w:t>
      </w:r>
    </w:p>
    <w:p w14:paraId="32EBBE44" w14:textId="174AB5B8" w:rsidR="0023197F" w:rsidRDefault="0023197F" w:rsidP="0023197F">
      <w:pPr>
        <w:spacing w:before="240"/>
        <w:jc w:val="center"/>
        <w:rPr>
          <w:b/>
          <w:sz w:val="32"/>
          <w:szCs w:val="32"/>
        </w:rPr>
      </w:pPr>
      <w:r w:rsidRPr="0023197F">
        <w:rPr>
          <w:b/>
          <w:sz w:val="32"/>
          <w:szCs w:val="32"/>
        </w:rPr>
        <w:t xml:space="preserve">SMLOUVU O SPOLUPRÁCI PŘI </w:t>
      </w:r>
      <w:r w:rsidR="002F188D">
        <w:rPr>
          <w:b/>
          <w:sz w:val="32"/>
          <w:szCs w:val="32"/>
        </w:rPr>
        <w:t xml:space="preserve">ZAJIŠTĚNÍ SLUŽEB </w:t>
      </w:r>
      <w:r w:rsidRPr="0023197F">
        <w:rPr>
          <w:b/>
          <w:sz w:val="32"/>
          <w:szCs w:val="32"/>
        </w:rPr>
        <w:t>PŘEDŠKOLNÍHO ZAŘÍZENÍ</w:t>
      </w:r>
      <w:r w:rsidR="002F188D">
        <w:rPr>
          <w:b/>
          <w:sz w:val="32"/>
          <w:szCs w:val="32"/>
        </w:rPr>
        <w:t xml:space="preserve"> PRO ZAMĚSTNANCE NEMOCNICE NA HOMOLCE</w:t>
      </w:r>
    </w:p>
    <w:p w14:paraId="4DFCBC2A" w14:textId="12418C19" w:rsidR="009318CF" w:rsidRDefault="0023197F" w:rsidP="009318CF">
      <w:pPr>
        <w:jc w:val="center"/>
        <w:rPr>
          <w:sz w:val="22"/>
          <w:szCs w:val="22"/>
        </w:rPr>
      </w:pPr>
      <w:r>
        <w:rPr>
          <w:sz w:val="22"/>
          <w:szCs w:val="22"/>
        </w:rPr>
        <w:t>(dále jen „</w:t>
      </w:r>
      <w:r w:rsidRPr="0023197F">
        <w:rPr>
          <w:b/>
          <w:sz w:val="22"/>
          <w:szCs w:val="22"/>
        </w:rPr>
        <w:t>smlouva</w:t>
      </w:r>
      <w:r>
        <w:rPr>
          <w:sz w:val="22"/>
          <w:szCs w:val="22"/>
        </w:rPr>
        <w:t>“)</w:t>
      </w:r>
    </w:p>
    <w:p w14:paraId="42D72D24" w14:textId="1CD42895" w:rsidR="0023197F" w:rsidRDefault="0023197F" w:rsidP="009318CF">
      <w:pPr>
        <w:spacing w:before="120"/>
        <w:ind w:left="284"/>
        <w:jc w:val="both"/>
        <w:rPr>
          <w:sz w:val="22"/>
          <w:szCs w:val="22"/>
        </w:rPr>
      </w:pPr>
      <w:r>
        <w:rPr>
          <w:sz w:val="22"/>
          <w:szCs w:val="22"/>
        </w:rPr>
        <w:t>Smluvní strany uzavírají tuto smlouvu na základě výsledků</w:t>
      </w:r>
      <w:r w:rsidR="00A649CD">
        <w:rPr>
          <w:sz w:val="22"/>
          <w:szCs w:val="22"/>
        </w:rPr>
        <w:t xml:space="preserve"> veřejné soutěže o nejvhodnější nabídku </w:t>
      </w:r>
      <w:r w:rsidR="00A649CD" w:rsidRPr="009230D0">
        <w:rPr>
          <w:sz w:val="22"/>
          <w:szCs w:val="22"/>
          <w:highlight w:val="yellow"/>
        </w:rPr>
        <w:t>…………………</w:t>
      </w:r>
      <w:r w:rsidR="00A649CD">
        <w:rPr>
          <w:sz w:val="22"/>
          <w:szCs w:val="22"/>
        </w:rPr>
        <w:t>, uveřejněn</w:t>
      </w:r>
      <w:r w:rsidR="00C55F6B">
        <w:rPr>
          <w:sz w:val="22"/>
          <w:szCs w:val="22"/>
        </w:rPr>
        <w:t>ou</w:t>
      </w:r>
      <w:r w:rsidR="00A649CD">
        <w:rPr>
          <w:sz w:val="22"/>
          <w:szCs w:val="22"/>
        </w:rPr>
        <w:t xml:space="preserve"> dne </w:t>
      </w:r>
      <w:r w:rsidR="00A649CD" w:rsidRPr="009230D0">
        <w:rPr>
          <w:sz w:val="22"/>
          <w:szCs w:val="22"/>
          <w:highlight w:val="yellow"/>
        </w:rPr>
        <w:t>…………………</w:t>
      </w:r>
      <w:r w:rsidR="00A649CD">
        <w:rPr>
          <w:sz w:val="22"/>
          <w:szCs w:val="22"/>
        </w:rPr>
        <w:t xml:space="preserve"> na webových stránkách nemocnice </w:t>
      </w:r>
      <w:r w:rsidR="00A649CD" w:rsidRPr="009230D0">
        <w:rPr>
          <w:sz w:val="22"/>
          <w:szCs w:val="22"/>
          <w:highlight w:val="yellow"/>
        </w:rPr>
        <w:t>…………………</w:t>
      </w:r>
      <w:r w:rsidR="00A649CD">
        <w:rPr>
          <w:sz w:val="22"/>
          <w:szCs w:val="22"/>
        </w:rPr>
        <w:t xml:space="preserve"> dle ustanovení § 1772 a násl. občanského zákoníku</w:t>
      </w:r>
      <w:r w:rsidR="009318CF">
        <w:rPr>
          <w:sz w:val="22"/>
          <w:szCs w:val="22"/>
        </w:rPr>
        <w:t>, v níž</w:t>
      </w:r>
      <w:r w:rsidR="00A649CD">
        <w:rPr>
          <w:sz w:val="22"/>
          <w:szCs w:val="22"/>
        </w:rPr>
        <w:t xml:space="preserve"> jako nejvhodnější nabídka byla vybrána nabídka provozovatele uvedená v této smlo</w:t>
      </w:r>
      <w:r w:rsidR="009318CF">
        <w:rPr>
          <w:sz w:val="22"/>
          <w:szCs w:val="22"/>
        </w:rPr>
        <w:t xml:space="preserve">uvě. </w:t>
      </w:r>
    </w:p>
    <w:p w14:paraId="0E4EA9DF" w14:textId="10E6B4F1" w:rsidR="009318CF" w:rsidRPr="009318CF" w:rsidRDefault="009318CF" w:rsidP="00FE6445">
      <w:pPr>
        <w:spacing w:before="240"/>
        <w:jc w:val="center"/>
        <w:rPr>
          <w:b/>
          <w:sz w:val="22"/>
          <w:szCs w:val="22"/>
        </w:rPr>
      </w:pPr>
      <w:r w:rsidRPr="009318CF">
        <w:rPr>
          <w:b/>
          <w:sz w:val="22"/>
          <w:szCs w:val="22"/>
        </w:rPr>
        <w:t xml:space="preserve">I. </w:t>
      </w:r>
    </w:p>
    <w:p w14:paraId="7DB839F8" w14:textId="64D3F6CE" w:rsidR="009318CF" w:rsidRPr="009318CF" w:rsidRDefault="009318CF" w:rsidP="00FE6445">
      <w:pPr>
        <w:jc w:val="center"/>
        <w:rPr>
          <w:b/>
          <w:sz w:val="22"/>
          <w:szCs w:val="22"/>
        </w:rPr>
      </w:pPr>
      <w:r w:rsidRPr="009318CF">
        <w:rPr>
          <w:b/>
          <w:sz w:val="22"/>
          <w:szCs w:val="22"/>
        </w:rPr>
        <w:t>Postavení smluvních stran</w:t>
      </w:r>
    </w:p>
    <w:p w14:paraId="76A3E59E" w14:textId="2EC7CBDB" w:rsidR="009318CF" w:rsidRPr="009318CF" w:rsidRDefault="009318CF" w:rsidP="00AC1500">
      <w:pPr>
        <w:pStyle w:val="Odstavecseseznamem"/>
        <w:numPr>
          <w:ilvl w:val="0"/>
          <w:numId w:val="1"/>
        </w:numPr>
        <w:spacing w:before="120"/>
        <w:ind w:left="284" w:hanging="284"/>
        <w:contextualSpacing w:val="0"/>
        <w:jc w:val="both"/>
        <w:rPr>
          <w:sz w:val="22"/>
          <w:szCs w:val="22"/>
        </w:rPr>
      </w:pPr>
      <w:r>
        <w:rPr>
          <w:sz w:val="22"/>
          <w:szCs w:val="22"/>
        </w:rPr>
        <w:t>Nemocnice je státní příspěvková</w:t>
      </w:r>
      <w:r w:rsidRPr="0000116F">
        <w:rPr>
          <w:sz w:val="22"/>
          <w:szCs w:val="22"/>
        </w:rPr>
        <w:t xml:space="preserve"> v přímé řídící působnosti Ministerstva zdravotnictví České republiky, zřízená rozhodnutím ministra zdravotnictví ze dne 25. 11. 1990, č. j. OP-054.</w:t>
      </w:r>
      <w:proofErr w:type="gramStart"/>
      <w:r w:rsidRPr="0000116F">
        <w:rPr>
          <w:sz w:val="22"/>
          <w:szCs w:val="22"/>
        </w:rPr>
        <w:t>25.11.90</w:t>
      </w:r>
      <w:proofErr w:type="gramEnd"/>
      <w:r w:rsidRPr="0000116F">
        <w:rPr>
          <w:sz w:val="22"/>
          <w:szCs w:val="22"/>
        </w:rPr>
        <w:t>, ve znění změn provedených Opatřením Ministerstva zdravotnictví vydaného</w:t>
      </w:r>
      <w:r w:rsidR="00130A10">
        <w:rPr>
          <w:sz w:val="22"/>
          <w:szCs w:val="22"/>
        </w:rPr>
        <w:t xml:space="preserve"> pod</w:t>
      </w:r>
      <w:r w:rsidRPr="0000116F">
        <w:rPr>
          <w:sz w:val="22"/>
          <w:szCs w:val="22"/>
        </w:rPr>
        <w:t xml:space="preserve"> </w:t>
      </w:r>
      <w:r w:rsidRPr="009A328C">
        <w:rPr>
          <w:rFonts w:eastAsia="Calibri"/>
          <w:sz w:val="22"/>
          <w:szCs w:val="22"/>
          <w:lang w:eastAsia="ar-SA"/>
        </w:rPr>
        <w:t>č. j. MZDR 31003/2022-1/OP</w:t>
      </w:r>
      <w:r w:rsidR="00130A10">
        <w:rPr>
          <w:rFonts w:eastAsia="Calibri"/>
          <w:sz w:val="22"/>
          <w:szCs w:val="22"/>
          <w:lang w:eastAsia="ar-SA"/>
        </w:rPr>
        <w:t xml:space="preserve">Ř </w:t>
      </w:r>
      <w:r w:rsidRPr="009A328C">
        <w:rPr>
          <w:rFonts w:eastAsia="Calibri"/>
          <w:sz w:val="22"/>
          <w:szCs w:val="22"/>
          <w:lang w:eastAsia="ar-SA"/>
        </w:rPr>
        <w:t>dne 25. 01. 2023</w:t>
      </w:r>
      <w:r w:rsidR="00FE6445">
        <w:rPr>
          <w:rFonts w:eastAsia="Calibri"/>
          <w:sz w:val="22"/>
          <w:szCs w:val="22"/>
          <w:lang w:eastAsia="ar-SA"/>
        </w:rPr>
        <w:t>.</w:t>
      </w:r>
    </w:p>
    <w:p w14:paraId="3AB77AC7" w14:textId="3D3844DF" w:rsidR="009318CF" w:rsidRDefault="009318CF" w:rsidP="00AC1500">
      <w:pPr>
        <w:pStyle w:val="Odstavecseseznamem"/>
        <w:numPr>
          <w:ilvl w:val="0"/>
          <w:numId w:val="1"/>
        </w:numPr>
        <w:spacing w:before="120"/>
        <w:ind w:left="284" w:hanging="284"/>
        <w:contextualSpacing w:val="0"/>
        <w:jc w:val="both"/>
        <w:rPr>
          <w:sz w:val="22"/>
          <w:szCs w:val="22"/>
        </w:rPr>
      </w:pPr>
      <w:r>
        <w:rPr>
          <w:rFonts w:eastAsia="Calibri"/>
          <w:sz w:val="22"/>
          <w:szCs w:val="22"/>
          <w:lang w:eastAsia="ar-SA"/>
        </w:rPr>
        <w:t xml:space="preserve">Provozovatel je právnickou osobou, obchodní společností zapsanou v obchodním rejstříku vedeném u </w:t>
      </w:r>
      <w:r w:rsidR="00B15508" w:rsidRPr="008F4AD6">
        <w:rPr>
          <w:sz w:val="22"/>
          <w:szCs w:val="22"/>
          <w:highlight w:val="yellow"/>
          <w:lang w:eastAsia="en-US"/>
        </w:rPr>
        <w:t>DOPLNÍ NAVRHOVATEL</w:t>
      </w:r>
      <w:r>
        <w:rPr>
          <w:sz w:val="22"/>
          <w:szCs w:val="22"/>
        </w:rPr>
        <w:t xml:space="preserve">, spisová značka </w:t>
      </w:r>
      <w:r w:rsidR="00B15508" w:rsidRPr="008F4AD6">
        <w:rPr>
          <w:sz w:val="22"/>
          <w:szCs w:val="22"/>
          <w:highlight w:val="yellow"/>
          <w:lang w:eastAsia="en-US"/>
        </w:rPr>
        <w:t>DOPLNÍ NAVRHOVATEL</w:t>
      </w:r>
      <w:r>
        <w:rPr>
          <w:sz w:val="22"/>
          <w:szCs w:val="22"/>
        </w:rPr>
        <w:t xml:space="preserve">. Provozovatel prohlašuje, že informace o něm obsažené ve veřejném rejstříku ke dni podpisu této smlouvy jsou aktuální a odpovídají skutečnému stavu. </w:t>
      </w:r>
    </w:p>
    <w:p w14:paraId="050F05F4" w14:textId="75A8A6FE" w:rsidR="00232F1E" w:rsidRDefault="009371A5" w:rsidP="00AC1500">
      <w:pPr>
        <w:pStyle w:val="Odstavecseseznamem"/>
        <w:numPr>
          <w:ilvl w:val="0"/>
          <w:numId w:val="1"/>
        </w:numPr>
        <w:spacing w:before="120"/>
        <w:ind w:left="284" w:hanging="284"/>
        <w:contextualSpacing w:val="0"/>
        <w:jc w:val="both"/>
        <w:rPr>
          <w:sz w:val="22"/>
          <w:szCs w:val="22"/>
        </w:rPr>
      </w:pPr>
      <w:r>
        <w:rPr>
          <w:sz w:val="22"/>
          <w:szCs w:val="22"/>
        </w:rPr>
        <w:t xml:space="preserve">Provozovatel prohlašuje, že je oprávněn poskytnout plnění dle této smlouvy, a že má odpovídající znalosti a potřebné zkušenosti </w:t>
      </w:r>
      <w:r w:rsidR="00F60D71">
        <w:rPr>
          <w:sz w:val="22"/>
          <w:szCs w:val="22"/>
        </w:rPr>
        <w:t>s poskytováním služeb</w:t>
      </w:r>
      <w:r>
        <w:rPr>
          <w:sz w:val="22"/>
          <w:szCs w:val="22"/>
        </w:rPr>
        <w:t xml:space="preserve"> obdobného rozsahu, a že je schopen zajistit poskytování služeb dle smlouvy v nejvyšší kvalitě. Provoz</w:t>
      </w:r>
      <w:r w:rsidR="00232F1E">
        <w:rPr>
          <w:sz w:val="22"/>
          <w:szCs w:val="22"/>
        </w:rPr>
        <w:t xml:space="preserve">ovatel prohlašuje, že disponuje </w:t>
      </w:r>
      <w:r>
        <w:rPr>
          <w:sz w:val="22"/>
          <w:szCs w:val="22"/>
        </w:rPr>
        <w:t xml:space="preserve">kapacitními možnostmi a odbornými předpoklady pro řádné poskytování služeb dle smlouvy. </w:t>
      </w:r>
    </w:p>
    <w:p w14:paraId="32BC5363" w14:textId="7DBAF63E" w:rsidR="00232F1E" w:rsidRPr="00232F1E" w:rsidRDefault="00232F1E" w:rsidP="00232F1E">
      <w:pPr>
        <w:spacing w:before="120"/>
        <w:jc w:val="both"/>
        <w:rPr>
          <w:sz w:val="22"/>
          <w:szCs w:val="22"/>
        </w:rPr>
      </w:pPr>
    </w:p>
    <w:p w14:paraId="78E3DB75" w14:textId="25889D80" w:rsidR="009371A5" w:rsidRPr="00232F1E" w:rsidRDefault="009371A5" w:rsidP="00232F1E">
      <w:pPr>
        <w:spacing w:before="240"/>
        <w:jc w:val="center"/>
        <w:rPr>
          <w:sz w:val="22"/>
          <w:szCs w:val="22"/>
        </w:rPr>
      </w:pPr>
      <w:r w:rsidRPr="00232F1E">
        <w:rPr>
          <w:b/>
          <w:sz w:val="22"/>
          <w:szCs w:val="22"/>
        </w:rPr>
        <w:lastRenderedPageBreak/>
        <w:t>II.</w:t>
      </w:r>
    </w:p>
    <w:p w14:paraId="268435B7" w14:textId="109269E7" w:rsidR="009371A5" w:rsidRDefault="009371A5" w:rsidP="00E4598C">
      <w:pPr>
        <w:jc w:val="center"/>
        <w:rPr>
          <w:b/>
          <w:sz w:val="22"/>
          <w:szCs w:val="22"/>
        </w:rPr>
      </w:pPr>
      <w:r>
        <w:rPr>
          <w:b/>
          <w:sz w:val="22"/>
          <w:szCs w:val="22"/>
        </w:rPr>
        <w:t>Předmět a účel smlouvy</w:t>
      </w:r>
    </w:p>
    <w:p w14:paraId="123E25E9" w14:textId="43E06DD9" w:rsidR="00147B4B" w:rsidRDefault="00147B4B" w:rsidP="00AC1500">
      <w:pPr>
        <w:pStyle w:val="Odstavecseseznamem"/>
        <w:numPr>
          <w:ilvl w:val="0"/>
          <w:numId w:val="2"/>
        </w:numPr>
        <w:spacing w:before="120"/>
        <w:ind w:left="284" w:hanging="284"/>
        <w:contextualSpacing w:val="0"/>
        <w:jc w:val="both"/>
        <w:rPr>
          <w:sz w:val="22"/>
          <w:szCs w:val="22"/>
        </w:rPr>
      </w:pPr>
      <w:r>
        <w:rPr>
          <w:sz w:val="22"/>
          <w:szCs w:val="22"/>
        </w:rPr>
        <w:t>Předmětem smlouvy je úprava práv a povinností smluvních stran při plnění závazku provozovatele poskyt</w:t>
      </w:r>
      <w:r w:rsidR="00BC7972">
        <w:rPr>
          <w:sz w:val="22"/>
          <w:szCs w:val="22"/>
        </w:rPr>
        <w:t xml:space="preserve">ovat </w:t>
      </w:r>
      <w:r>
        <w:rPr>
          <w:sz w:val="22"/>
          <w:szCs w:val="22"/>
        </w:rPr>
        <w:t>pro nemocnici služby</w:t>
      </w:r>
      <w:r w:rsidR="009C13CD">
        <w:rPr>
          <w:sz w:val="22"/>
          <w:szCs w:val="22"/>
        </w:rPr>
        <w:t xml:space="preserve"> blíže specifikované v této smlouvě</w:t>
      </w:r>
      <w:r w:rsidR="00895AFE" w:rsidRPr="00895AFE">
        <w:rPr>
          <w:sz w:val="22"/>
          <w:szCs w:val="22"/>
        </w:rPr>
        <w:t>,</w:t>
      </w:r>
      <w:r w:rsidR="00895AFE">
        <w:rPr>
          <w:b/>
          <w:sz w:val="22"/>
          <w:szCs w:val="22"/>
        </w:rPr>
        <w:t xml:space="preserve"> </w:t>
      </w:r>
      <w:r>
        <w:rPr>
          <w:sz w:val="22"/>
          <w:szCs w:val="22"/>
        </w:rPr>
        <w:t xml:space="preserve">a to za podmínek </w:t>
      </w:r>
      <w:r w:rsidR="00BC7972">
        <w:rPr>
          <w:sz w:val="22"/>
          <w:szCs w:val="22"/>
        </w:rPr>
        <w:t>stanovených</w:t>
      </w:r>
      <w:r w:rsidR="0057400E">
        <w:rPr>
          <w:sz w:val="22"/>
          <w:szCs w:val="22"/>
        </w:rPr>
        <w:t xml:space="preserve"> </w:t>
      </w:r>
      <w:r w:rsidR="00A24D38">
        <w:rPr>
          <w:sz w:val="22"/>
          <w:szCs w:val="22"/>
        </w:rPr>
        <w:t>touto smlouvou a obecně závaznými právními předpisy</w:t>
      </w:r>
      <w:r w:rsidR="00895AFE">
        <w:rPr>
          <w:sz w:val="22"/>
          <w:szCs w:val="22"/>
        </w:rPr>
        <w:t>.</w:t>
      </w:r>
      <w:r>
        <w:rPr>
          <w:sz w:val="22"/>
          <w:szCs w:val="22"/>
        </w:rPr>
        <w:t xml:space="preserve"> </w:t>
      </w:r>
    </w:p>
    <w:p w14:paraId="322EBE75" w14:textId="34CA8A21" w:rsidR="009C13CD" w:rsidRDefault="00BC7972" w:rsidP="009C13CD">
      <w:pPr>
        <w:pStyle w:val="Odstavecseseznamem"/>
        <w:numPr>
          <w:ilvl w:val="0"/>
          <w:numId w:val="2"/>
        </w:numPr>
        <w:spacing w:before="120"/>
        <w:ind w:left="284" w:hanging="284"/>
        <w:contextualSpacing w:val="0"/>
        <w:jc w:val="both"/>
        <w:rPr>
          <w:sz w:val="22"/>
          <w:szCs w:val="22"/>
        </w:rPr>
      </w:pPr>
      <w:r>
        <w:rPr>
          <w:sz w:val="22"/>
          <w:szCs w:val="22"/>
        </w:rPr>
        <w:t>Služby budou spočívat především v</w:t>
      </w:r>
      <w:r w:rsidR="002F188D">
        <w:rPr>
          <w:sz w:val="22"/>
          <w:szCs w:val="22"/>
        </w:rPr>
        <w:t xml:space="preserve"> umožnění přednostně využít kapacitu </w:t>
      </w:r>
      <w:r w:rsidR="00232F1E" w:rsidRPr="00895AFE">
        <w:rPr>
          <w:b/>
          <w:sz w:val="22"/>
          <w:szCs w:val="22"/>
        </w:rPr>
        <w:t>předškolní</w:t>
      </w:r>
      <w:r w:rsidR="00243C05">
        <w:rPr>
          <w:b/>
          <w:sz w:val="22"/>
          <w:szCs w:val="22"/>
        </w:rPr>
        <w:t>ho</w:t>
      </w:r>
      <w:r w:rsidR="00232F1E" w:rsidRPr="00895AFE">
        <w:rPr>
          <w:b/>
          <w:sz w:val="22"/>
          <w:szCs w:val="22"/>
        </w:rPr>
        <w:t xml:space="preserve"> zařízení, </w:t>
      </w:r>
      <w:r w:rsidR="002F188D">
        <w:rPr>
          <w:b/>
          <w:sz w:val="22"/>
          <w:szCs w:val="22"/>
        </w:rPr>
        <w:t xml:space="preserve">zajištění </w:t>
      </w:r>
      <w:r w:rsidRPr="00895AFE">
        <w:rPr>
          <w:b/>
          <w:sz w:val="22"/>
          <w:szCs w:val="22"/>
        </w:rPr>
        <w:t>celodenního stravování a</w:t>
      </w:r>
      <w:r w:rsidR="0057400E" w:rsidRPr="00895AFE">
        <w:rPr>
          <w:b/>
          <w:sz w:val="22"/>
          <w:szCs w:val="22"/>
        </w:rPr>
        <w:t xml:space="preserve"> předškolního vzdělávání pro děti</w:t>
      </w:r>
      <w:r w:rsidR="00895AFE" w:rsidRPr="00895AFE">
        <w:rPr>
          <w:b/>
          <w:sz w:val="22"/>
          <w:szCs w:val="22"/>
        </w:rPr>
        <w:t xml:space="preserve"> zaměstnanců nemocnice</w:t>
      </w:r>
      <w:r w:rsidR="0057400E">
        <w:rPr>
          <w:sz w:val="22"/>
          <w:szCs w:val="22"/>
        </w:rPr>
        <w:t xml:space="preserve"> ve věku od tří (3) let do šesti (</w:t>
      </w:r>
      <w:r w:rsidR="00895AFE">
        <w:rPr>
          <w:sz w:val="22"/>
          <w:szCs w:val="22"/>
        </w:rPr>
        <w:t xml:space="preserve">6 </w:t>
      </w:r>
      <w:proofErr w:type="gramStart"/>
      <w:r w:rsidR="00895AFE">
        <w:rPr>
          <w:sz w:val="22"/>
          <w:szCs w:val="22"/>
        </w:rPr>
        <w:t>let) (dále</w:t>
      </w:r>
      <w:proofErr w:type="gramEnd"/>
      <w:r w:rsidR="00895AFE">
        <w:rPr>
          <w:sz w:val="22"/>
          <w:szCs w:val="22"/>
        </w:rPr>
        <w:t xml:space="preserve"> jen „</w:t>
      </w:r>
      <w:r w:rsidR="00895AFE" w:rsidRPr="00E00566">
        <w:rPr>
          <w:b/>
          <w:sz w:val="22"/>
          <w:szCs w:val="22"/>
        </w:rPr>
        <w:t>služby</w:t>
      </w:r>
      <w:r w:rsidR="009C13CD">
        <w:rPr>
          <w:sz w:val="22"/>
          <w:szCs w:val="22"/>
        </w:rPr>
        <w:t>“).</w:t>
      </w:r>
    </w:p>
    <w:p w14:paraId="56E330B8" w14:textId="35BD1A94" w:rsidR="009C13CD" w:rsidRPr="009C13CD" w:rsidRDefault="009C13CD" w:rsidP="009C13CD">
      <w:pPr>
        <w:pStyle w:val="Odstavecseseznamem"/>
        <w:numPr>
          <w:ilvl w:val="0"/>
          <w:numId w:val="2"/>
        </w:numPr>
        <w:spacing w:before="120"/>
        <w:ind w:left="284" w:hanging="284"/>
        <w:contextualSpacing w:val="0"/>
        <w:jc w:val="both"/>
        <w:rPr>
          <w:sz w:val="22"/>
          <w:szCs w:val="22"/>
        </w:rPr>
      </w:pPr>
      <w:r w:rsidRPr="009C13CD">
        <w:rPr>
          <w:sz w:val="22"/>
          <w:szCs w:val="22"/>
        </w:rPr>
        <w:t>Provozovatel je povinen poskytovat služby v rozsahu specifikovaném touto smlouvou. Provozovatel je povinen provádět i veškeré další činnosti, jejichž je za účelem dosažení účelu smlouvy zapotřebí.</w:t>
      </w:r>
    </w:p>
    <w:p w14:paraId="67AD19E7" w14:textId="3993EBC6" w:rsidR="00DB0408" w:rsidRPr="00DB0408" w:rsidRDefault="00DB0408" w:rsidP="00E4598C">
      <w:pPr>
        <w:spacing w:before="240"/>
        <w:jc w:val="center"/>
        <w:rPr>
          <w:b/>
          <w:sz w:val="22"/>
          <w:szCs w:val="22"/>
        </w:rPr>
      </w:pPr>
      <w:r w:rsidRPr="00DB0408">
        <w:rPr>
          <w:b/>
          <w:sz w:val="22"/>
          <w:szCs w:val="22"/>
        </w:rPr>
        <w:t>III.</w:t>
      </w:r>
    </w:p>
    <w:p w14:paraId="7AC8CD9D" w14:textId="145B46CB" w:rsidR="00DB0408" w:rsidRPr="00DB0408" w:rsidRDefault="00DB0408" w:rsidP="00E4598C">
      <w:pPr>
        <w:jc w:val="center"/>
        <w:rPr>
          <w:b/>
          <w:sz w:val="22"/>
          <w:szCs w:val="22"/>
        </w:rPr>
      </w:pPr>
      <w:r w:rsidRPr="00DB0408">
        <w:rPr>
          <w:b/>
          <w:sz w:val="22"/>
          <w:szCs w:val="22"/>
        </w:rPr>
        <w:t>Rozsah služeb a místo plnění</w:t>
      </w:r>
    </w:p>
    <w:p w14:paraId="5BC48F53" w14:textId="74C40990" w:rsidR="000F43F7" w:rsidRDefault="00FE6150" w:rsidP="00AC1500">
      <w:pPr>
        <w:pStyle w:val="Odstavecseseznamem"/>
        <w:numPr>
          <w:ilvl w:val="0"/>
          <w:numId w:val="12"/>
        </w:numPr>
        <w:spacing w:before="120"/>
        <w:ind w:left="284" w:hanging="284"/>
        <w:contextualSpacing w:val="0"/>
        <w:jc w:val="both"/>
        <w:rPr>
          <w:sz w:val="22"/>
          <w:szCs w:val="22"/>
        </w:rPr>
      </w:pPr>
      <w:r w:rsidRPr="00FE6150">
        <w:rPr>
          <w:sz w:val="22"/>
          <w:szCs w:val="22"/>
        </w:rPr>
        <w:t>Provozovatel prohlašuje, že je plně způsobilý k</w:t>
      </w:r>
      <w:r w:rsidR="009C13CD">
        <w:rPr>
          <w:sz w:val="22"/>
          <w:szCs w:val="22"/>
        </w:rPr>
        <w:t xml:space="preserve"> </w:t>
      </w:r>
      <w:r w:rsidR="00E6756C">
        <w:rPr>
          <w:sz w:val="22"/>
          <w:szCs w:val="22"/>
        </w:rPr>
        <w:t>poskytování</w:t>
      </w:r>
      <w:r w:rsidRPr="00FE6150">
        <w:rPr>
          <w:sz w:val="22"/>
          <w:szCs w:val="22"/>
        </w:rPr>
        <w:t xml:space="preserve"> služeb zajišťujících výchovu a vzdělávání dětí předškolního věku, tzn., že splňuje veškeré zákon</w:t>
      </w:r>
      <w:r w:rsidR="00E6756C">
        <w:rPr>
          <w:sz w:val="22"/>
          <w:szCs w:val="22"/>
        </w:rPr>
        <w:t>né podmínky ve smyslu zákona č. </w:t>
      </w:r>
      <w:r w:rsidRPr="00FE6150">
        <w:rPr>
          <w:sz w:val="22"/>
          <w:szCs w:val="22"/>
        </w:rPr>
        <w:t>561/2004 Sb., o předškolním, základním, středním, vyšším odborném a jiném vzdělávání (školský zákon) ve znění pozdějších předpisů (dále jen „</w:t>
      </w:r>
      <w:r w:rsidRPr="00FE6150">
        <w:rPr>
          <w:b/>
          <w:sz w:val="22"/>
          <w:szCs w:val="22"/>
        </w:rPr>
        <w:t>školský zákon</w:t>
      </w:r>
      <w:r w:rsidRPr="00FE6150">
        <w:rPr>
          <w:sz w:val="22"/>
          <w:szCs w:val="22"/>
        </w:rPr>
        <w:t xml:space="preserve">“). </w:t>
      </w:r>
    </w:p>
    <w:p w14:paraId="3A698421" w14:textId="56EB353B" w:rsidR="000F43F7" w:rsidRPr="009C13CD" w:rsidRDefault="00FE6150" w:rsidP="009C13CD">
      <w:pPr>
        <w:pStyle w:val="Odstavecseseznamem"/>
        <w:numPr>
          <w:ilvl w:val="0"/>
          <w:numId w:val="12"/>
        </w:numPr>
        <w:spacing w:before="120"/>
        <w:ind w:left="284" w:hanging="284"/>
        <w:contextualSpacing w:val="0"/>
        <w:jc w:val="both"/>
        <w:rPr>
          <w:sz w:val="22"/>
          <w:szCs w:val="22"/>
        </w:rPr>
      </w:pPr>
      <w:r w:rsidRPr="000F43F7">
        <w:rPr>
          <w:sz w:val="22"/>
          <w:szCs w:val="22"/>
        </w:rPr>
        <w:t>Provozovatel prohlašuje, že služby budou provádět pouze osoby oprávněné k těmto činnostem dle právních předpisů.</w:t>
      </w:r>
    </w:p>
    <w:p w14:paraId="3FEFFE99" w14:textId="77777777" w:rsidR="000F43F7" w:rsidRDefault="00931AF0" w:rsidP="00AC1500">
      <w:pPr>
        <w:pStyle w:val="Odstavecseseznamem"/>
        <w:numPr>
          <w:ilvl w:val="0"/>
          <w:numId w:val="12"/>
        </w:numPr>
        <w:spacing w:before="120"/>
        <w:ind w:left="284" w:hanging="284"/>
        <w:contextualSpacing w:val="0"/>
        <w:jc w:val="both"/>
        <w:rPr>
          <w:sz w:val="22"/>
          <w:szCs w:val="22"/>
        </w:rPr>
      </w:pPr>
      <w:r w:rsidRPr="000F43F7">
        <w:rPr>
          <w:sz w:val="22"/>
          <w:szCs w:val="22"/>
        </w:rPr>
        <w:t>Místem poskytování služeb jsou prostory detašovaného pracoviště KPÚ Nemocnice Na Homolce, na adrese Pod K</w:t>
      </w:r>
      <w:r w:rsidR="00FE6150" w:rsidRPr="000F43F7">
        <w:rPr>
          <w:sz w:val="22"/>
          <w:szCs w:val="22"/>
        </w:rPr>
        <w:t>otlářkou 34/34, 150 30 Praha 5, které jsou předmětem nájemní smlouvy (dále jen „</w:t>
      </w:r>
      <w:r w:rsidR="00FE6150" w:rsidRPr="000F43F7">
        <w:rPr>
          <w:b/>
          <w:sz w:val="22"/>
          <w:szCs w:val="22"/>
        </w:rPr>
        <w:t>předškolní zařízení</w:t>
      </w:r>
      <w:r w:rsidR="00FE6150" w:rsidRPr="000F43F7">
        <w:rPr>
          <w:sz w:val="22"/>
          <w:szCs w:val="22"/>
        </w:rPr>
        <w:t>“).</w:t>
      </w:r>
    </w:p>
    <w:p w14:paraId="6500DFAA" w14:textId="77777777" w:rsidR="000F43F7" w:rsidRDefault="00FE6150" w:rsidP="00AC1500">
      <w:pPr>
        <w:pStyle w:val="Odstavecseseznamem"/>
        <w:numPr>
          <w:ilvl w:val="0"/>
          <w:numId w:val="12"/>
        </w:numPr>
        <w:spacing w:before="120"/>
        <w:ind w:left="284" w:hanging="284"/>
        <w:contextualSpacing w:val="0"/>
        <w:jc w:val="both"/>
        <w:rPr>
          <w:sz w:val="22"/>
          <w:szCs w:val="22"/>
        </w:rPr>
      </w:pPr>
      <w:r w:rsidRPr="000F43F7">
        <w:rPr>
          <w:sz w:val="22"/>
          <w:szCs w:val="22"/>
        </w:rPr>
        <w:t xml:space="preserve">Smluvní strany si tímto sjednávají ve smyslu ustanovení § 1727 občanského zákoníku vzájemnou souvislost této smlouvy a smlouvy nájemní, přičemž vznik jedné z nich je podmínkou vzniku druhé, přičemž vznik jedné z nich je podmínkou vzniku druhé. Zánik závazku z některé z nich před uplynutím doby, na kterou byla smlouva uzavřena, zrušuje druhou závislou smlouvu, a to s obdobnými právními účinky. </w:t>
      </w:r>
    </w:p>
    <w:p w14:paraId="5834083F" w14:textId="1D3540B1" w:rsidR="00E4598C" w:rsidRPr="00DB0408" w:rsidRDefault="00232F1E" w:rsidP="00E4598C">
      <w:pPr>
        <w:spacing w:before="240"/>
        <w:jc w:val="center"/>
        <w:rPr>
          <w:b/>
          <w:sz w:val="22"/>
          <w:szCs w:val="22"/>
        </w:rPr>
      </w:pPr>
      <w:r>
        <w:rPr>
          <w:b/>
          <w:sz w:val="22"/>
          <w:szCs w:val="22"/>
        </w:rPr>
        <w:t>I</w:t>
      </w:r>
      <w:r w:rsidR="00E4598C">
        <w:rPr>
          <w:b/>
          <w:sz w:val="22"/>
          <w:szCs w:val="22"/>
        </w:rPr>
        <w:t>V.</w:t>
      </w:r>
    </w:p>
    <w:p w14:paraId="5F2D2B4E" w14:textId="3D0DE24D" w:rsidR="00E4598C" w:rsidRDefault="00E4598C" w:rsidP="00E4598C">
      <w:pPr>
        <w:jc w:val="center"/>
        <w:rPr>
          <w:b/>
          <w:sz w:val="22"/>
          <w:szCs w:val="22"/>
        </w:rPr>
      </w:pPr>
      <w:r>
        <w:rPr>
          <w:b/>
          <w:sz w:val="22"/>
          <w:szCs w:val="22"/>
        </w:rPr>
        <w:t>Podmínky poskytování služeb a povinnosti smluvních stran</w:t>
      </w:r>
    </w:p>
    <w:p w14:paraId="0B5FFDC6" w14:textId="054E034F" w:rsidR="00E4598C" w:rsidRDefault="00E4598C" w:rsidP="00AC1500">
      <w:pPr>
        <w:pStyle w:val="Odstavecseseznamem"/>
        <w:numPr>
          <w:ilvl w:val="0"/>
          <w:numId w:val="4"/>
        </w:numPr>
        <w:spacing w:before="120"/>
        <w:ind w:left="284" w:hanging="284"/>
        <w:contextualSpacing w:val="0"/>
        <w:jc w:val="both"/>
        <w:rPr>
          <w:sz w:val="22"/>
          <w:szCs w:val="22"/>
        </w:rPr>
      </w:pPr>
      <w:r>
        <w:rPr>
          <w:sz w:val="22"/>
          <w:szCs w:val="22"/>
        </w:rPr>
        <w:t>Mezi práva a povinnost provozovatele patří zejména:</w:t>
      </w:r>
    </w:p>
    <w:p w14:paraId="4186210D" w14:textId="37C4DA99" w:rsidR="00706601" w:rsidRPr="00895AFE" w:rsidRDefault="00FE6150" w:rsidP="00895AFE">
      <w:pPr>
        <w:pStyle w:val="Odstavecseseznamem"/>
        <w:numPr>
          <w:ilvl w:val="1"/>
          <w:numId w:val="4"/>
        </w:numPr>
        <w:spacing w:before="120"/>
        <w:ind w:left="709" w:hanging="425"/>
        <w:contextualSpacing w:val="0"/>
        <w:jc w:val="both"/>
        <w:rPr>
          <w:sz w:val="22"/>
          <w:szCs w:val="22"/>
        </w:rPr>
      </w:pPr>
      <w:r>
        <w:rPr>
          <w:sz w:val="22"/>
          <w:szCs w:val="22"/>
        </w:rPr>
        <w:t xml:space="preserve">Provozovatel je povinen </w:t>
      </w:r>
      <w:r w:rsidR="007D7E87">
        <w:rPr>
          <w:sz w:val="22"/>
          <w:szCs w:val="22"/>
        </w:rPr>
        <w:t>zajistit</w:t>
      </w:r>
      <w:r>
        <w:rPr>
          <w:sz w:val="22"/>
          <w:szCs w:val="22"/>
        </w:rPr>
        <w:t xml:space="preserve"> </w:t>
      </w:r>
      <w:r w:rsidR="007D7E87">
        <w:rPr>
          <w:sz w:val="22"/>
          <w:szCs w:val="22"/>
        </w:rPr>
        <w:t xml:space="preserve">službu </w:t>
      </w:r>
      <w:r>
        <w:rPr>
          <w:sz w:val="22"/>
          <w:szCs w:val="22"/>
        </w:rPr>
        <w:t>poctivě s vynaložením veškeré pečlivosti, znalostí a odbornou péčí, které jsou s jeho povolání spojeny. Je přitom povinen dbát zájmů nemocnice a chránit její dobrou pověst.</w:t>
      </w:r>
    </w:p>
    <w:p w14:paraId="2A791FB8" w14:textId="5E469B9B" w:rsidR="007E7ACD" w:rsidRPr="00895AFE" w:rsidRDefault="00706601" w:rsidP="00AC1500">
      <w:pPr>
        <w:pStyle w:val="Odstavecseseznamem"/>
        <w:numPr>
          <w:ilvl w:val="1"/>
          <w:numId w:val="4"/>
        </w:numPr>
        <w:spacing w:before="120"/>
        <w:ind w:left="709" w:hanging="425"/>
        <w:contextualSpacing w:val="0"/>
        <w:jc w:val="both"/>
        <w:rPr>
          <w:sz w:val="22"/>
          <w:szCs w:val="22"/>
        </w:rPr>
      </w:pPr>
      <w:r w:rsidRPr="00895AFE">
        <w:rPr>
          <w:sz w:val="22"/>
          <w:szCs w:val="22"/>
        </w:rPr>
        <w:t xml:space="preserve">Provozovatel se zavazuje </w:t>
      </w:r>
      <w:r w:rsidR="00D3194E" w:rsidRPr="00895AFE">
        <w:rPr>
          <w:sz w:val="22"/>
          <w:szCs w:val="22"/>
        </w:rPr>
        <w:t xml:space="preserve">obsadit </w:t>
      </w:r>
      <w:r w:rsidRPr="00895AFE">
        <w:rPr>
          <w:sz w:val="22"/>
          <w:szCs w:val="22"/>
        </w:rPr>
        <w:t>přednostně volná místa v předškolním zařízení dět</w:t>
      </w:r>
      <w:r w:rsidR="007D7E87">
        <w:rPr>
          <w:sz w:val="22"/>
          <w:szCs w:val="22"/>
        </w:rPr>
        <w:t>m</w:t>
      </w:r>
      <w:r w:rsidRPr="00895AFE">
        <w:rPr>
          <w:sz w:val="22"/>
          <w:szCs w:val="22"/>
        </w:rPr>
        <w:t>i zaměstnanců nemocnice.</w:t>
      </w:r>
      <w:r w:rsidR="007E7ACD" w:rsidRPr="00895AFE">
        <w:rPr>
          <w:sz w:val="22"/>
          <w:szCs w:val="22"/>
        </w:rPr>
        <w:t xml:space="preserve"> </w:t>
      </w:r>
    </w:p>
    <w:p w14:paraId="6475FD2D" w14:textId="40F294C7" w:rsidR="007E7ACD" w:rsidRPr="00895AFE" w:rsidRDefault="007E7ACD" w:rsidP="00AC1500">
      <w:pPr>
        <w:pStyle w:val="Odstavecseseznamem"/>
        <w:numPr>
          <w:ilvl w:val="1"/>
          <w:numId w:val="4"/>
        </w:numPr>
        <w:spacing w:before="120"/>
        <w:ind w:left="709" w:hanging="425"/>
        <w:contextualSpacing w:val="0"/>
        <w:jc w:val="both"/>
        <w:rPr>
          <w:sz w:val="22"/>
          <w:szCs w:val="22"/>
        </w:rPr>
      </w:pPr>
      <w:r w:rsidRPr="00895AFE">
        <w:rPr>
          <w:sz w:val="22"/>
          <w:szCs w:val="22"/>
        </w:rPr>
        <w:t xml:space="preserve">Volná místa musí být nemocnicí </w:t>
      </w:r>
      <w:r w:rsidR="007D7E87">
        <w:rPr>
          <w:sz w:val="22"/>
          <w:szCs w:val="22"/>
        </w:rPr>
        <w:t xml:space="preserve">obsazena </w:t>
      </w:r>
      <w:r w:rsidR="00B4002A" w:rsidRPr="00895AFE">
        <w:rPr>
          <w:sz w:val="22"/>
          <w:szCs w:val="22"/>
        </w:rPr>
        <w:t xml:space="preserve">dětmi zaměstnanců nemocnice </w:t>
      </w:r>
      <w:r w:rsidRPr="00895AFE">
        <w:rPr>
          <w:sz w:val="22"/>
          <w:szCs w:val="22"/>
        </w:rPr>
        <w:t xml:space="preserve">nejpozději do </w:t>
      </w:r>
      <w:r w:rsidR="00531465">
        <w:rPr>
          <w:sz w:val="22"/>
          <w:szCs w:val="22"/>
        </w:rPr>
        <w:t>1. 9</w:t>
      </w:r>
      <w:r w:rsidR="00B4002A">
        <w:rPr>
          <w:sz w:val="22"/>
          <w:szCs w:val="22"/>
        </w:rPr>
        <w:t>.</w:t>
      </w:r>
      <w:r w:rsidRPr="00895AFE">
        <w:rPr>
          <w:sz w:val="22"/>
          <w:szCs w:val="22"/>
        </w:rPr>
        <w:t xml:space="preserve"> v případě, že se jedná o první pololetí školního roku, do 01. 02. v případě, že se jedná o druhé pololetí školního roku</w:t>
      </w:r>
      <w:r w:rsidR="00B4002A">
        <w:rPr>
          <w:sz w:val="22"/>
          <w:szCs w:val="22"/>
        </w:rPr>
        <w:t>.</w:t>
      </w:r>
      <w:r w:rsidR="00531465">
        <w:rPr>
          <w:sz w:val="22"/>
          <w:szCs w:val="22"/>
        </w:rPr>
        <w:t xml:space="preserve"> </w:t>
      </w:r>
      <w:r w:rsidRPr="00895AFE">
        <w:rPr>
          <w:sz w:val="22"/>
          <w:szCs w:val="22"/>
        </w:rPr>
        <w:t xml:space="preserve">V případě, že tyto místa nebudou nemocnicí v uvedeném termínu obsazena, je provozovatel oprávněn tyto místa obsadit třetími </w:t>
      </w:r>
      <w:r w:rsidR="00905B41" w:rsidRPr="00895AFE">
        <w:rPr>
          <w:sz w:val="22"/>
          <w:szCs w:val="22"/>
        </w:rPr>
        <w:t>osobami</w:t>
      </w:r>
      <w:r w:rsidRPr="00895AFE">
        <w:rPr>
          <w:sz w:val="22"/>
          <w:szCs w:val="22"/>
        </w:rPr>
        <w:t>.</w:t>
      </w:r>
    </w:p>
    <w:p w14:paraId="0935A450" w14:textId="77777777" w:rsidR="00905B41" w:rsidRPr="00895AFE" w:rsidRDefault="00706601" w:rsidP="00AC1500">
      <w:pPr>
        <w:pStyle w:val="Odstavecseseznamem"/>
        <w:numPr>
          <w:ilvl w:val="1"/>
          <w:numId w:val="4"/>
        </w:numPr>
        <w:spacing w:before="120"/>
        <w:ind w:left="709" w:hanging="425"/>
        <w:contextualSpacing w:val="0"/>
        <w:jc w:val="both"/>
        <w:rPr>
          <w:sz w:val="22"/>
          <w:szCs w:val="22"/>
        </w:rPr>
      </w:pPr>
      <w:r w:rsidRPr="00895AFE">
        <w:rPr>
          <w:sz w:val="22"/>
          <w:szCs w:val="22"/>
        </w:rPr>
        <w:t xml:space="preserve">Provozovatel se zavazuje průběžně informovat nemocnici o počtu volných míst v předškolním zařízení a následně </w:t>
      </w:r>
      <w:r w:rsidR="007E7ACD" w:rsidRPr="00895AFE">
        <w:rPr>
          <w:sz w:val="22"/>
          <w:szCs w:val="22"/>
        </w:rPr>
        <w:t xml:space="preserve">přednostně </w:t>
      </w:r>
      <w:r w:rsidRPr="00895AFE">
        <w:rPr>
          <w:sz w:val="22"/>
          <w:szCs w:val="22"/>
        </w:rPr>
        <w:t>umisťovat</w:t>
      </w:r>
      <w:r w:rsidR="007E7ACD" w:rsidRPr="00895AFE">
        <w:rPr>
          <w:sz w:val="22"/>
          <w:szCs w:val="22"/>
        </w:rPr>
        <w:t xml:space="preserve"> na tyto volná místa</w:t>
      </w:r>
      <w:r w:rsidRPr="00895AFE">
        <w:rPr>
          <w:sz w:val="22"/>
          <w:szCs w:val="22"/>
        </w:rPr>
        <w:t xml:space="preserve"> děti z</w:t>
      </w:r>
      <w:r w:rsidR="007E7ACD" w:rsidRPr="00895AFE">
        <w:rPr>
          <w:sz w:val="22"/>
          <w:szCs w:val="22"/>
        </w:rPr>
        <w:t> čekací listiny spravované nemocnicí tak, jak mu bude sděleno nemocnicí.</w:t>
      </w:r>
    </w:p>
    <w:p w14:paraId="1EB40BBB" w14:textId="239A787F" w:rsidR="00374937" w:rsidRDefault="00B124E7" w:rsidP="00374937">
      <w:pPr>
        <w:pStyle w:val="Odstavecseseznamem"/>
        <w:numPr>
          <w:ilvl w:val="1"/>
          <w:numId w:val="4"/>
        </w:numPr>
        <w:spacing w:before="120"/>
        <w:ind w:left="709" w:hanging="425"/>
        <w:contextualSpacing w:val="0"/>
        <w:jc w:val="both"/>
        <w:rPr>
          <w:sz w:val="22"/>
          <w:szCs w:val="22"/>
        </w:rPr>
      </w:pPr>
      <w:r>
        <w:rPr>
          <w:sz w:val="22"/>
          <w:szCs w:val="22"/>
        </w:rPr>
        <w:t xml:space="preserve">Provozovatel je oprávněn po dohodě s nemocnicí umožnit nástup dítěte </w:t>
      </w:r>
      <w:r w:rsidR="00B66AF1">
        <w:rPr>
          <w:sz w:val="22"/>
          <w:szCs w:val="22"/>
        </w:rPr>
        <w:t xml:space="preserve">od dvou </w:t>
      </w:r>
      <w:r w:rsidR="00695F6C">
        <w:rPr>
          <w:sz w:val="22"/>
          <w:szCs w:val="22"/>
        </w:rPr>
        <w:t>(</w:t>
      </w:r>
      <w:r w:rsidR="00B66AF1">
        <w:rPr>
          <w:sz w:val="22"/>
          <w:szCs w:val="22"/>
        </w:rPr>
        <w:t>2</w:t>
      </w:r>
      <w:r w:rsidR="00695F6C">
        <w:rPr>
          <w:sz w:val="22"/>
          <w:szCs w:val="22"/>
        </w:rPr>
        <w:t>)</w:t>
      </w:r>
      <w:r>
        <w:rPr>
          <w:sz w:val="22"/>
          <w:szCs w:val="22"/>
        </w:rPr>
        <w:t xml:space="preserve"> let s ohledem na jeho sociální a emocionální zralost a úroveň hygienických a sebeobslužných návyků a s ohledem na plné legislativní podmínky. Nemocnice oznámí provozovateli jméno rodiče, na jehož dítě se vztahuje tento bod minimálně </w:t>
      </w:r>
      <w:r w:rsidR="00695F6C">
        <w:rPr>
          <w:sz w:val="22"/>
          <w:szCs w:val="22"/>
        </w:rPr>
        <w:t xml:space="preserve">sedmi (7) </w:t>
      </w:r>
      <w:r>
        <w:rPr>
          <w:sz w:val="22"/>
          <w:szCs w:val="22"/>
        </w:rPr>
        <w:t xml:space="preserve">pracovních dnů před plánovaným nástupem </w:t>
      </w:r>
      <w:r w:rsidRPr="00DC2843">
        <w:rPr>
          <w:sz w:val="22"/>
          <w:szCs w:val="22"/>
        </w:rPr>
        <w:t xml:space="preserve">dítěte do </w:t>
      </w:r>
      <w:r w:rsidR="00AA49BF">
        <w:rPr>
          <w:sz w:val="22"/>
          <w:szCs w:val="22"/>
        </w:rPr>
        <w:t xml:space="preserve">předškolního zařízení. </w:t>
      </w:r>
      <w:r w:rsidRPr="00DC2843">
        <w:rPr>
          <w:sz w:val="22"/>
          <w:szCs w:val="22"/>
        </w:rPr>
        <w:t xml:space="preserve"> </w:t>
      </w:r>
    </w:p>
    <w:p w14:paraId="59D4EE6F" w14:textId="77777777" w:rsidR="00E85F95" w:rsidRPr="00E85F95" w:rsidRDefault="00E85F95" w:rsidP="00531465">
      <w:pPr>
        <w:pStyle w:val="Odstavecseseznamem"/>
        <w:numPr>
          <w:ilvl w:val="1"/>
          <w:numId w:val="4"/>
        </w:numPr>
        <w:spacing w:before="120"/>
        <w:ind w:left="709" w:hanging="425"/>
        <w:contextualSpacing w:val="0"/>
        <w:jc w:val="both"/>
        <w:rPr>
          <w:sz w:val="22"/>
          <w:szCs w:val="22"/>
        </w:rPr>
      </w:pPr>
      <w:r w:rsidRPr="00E85F95">
        <w:rPr>
          <w:sz w:val="22"/>
          <w:szCs w:val="22"/>
        </w:rPr>
        <w:t xml:space="preserve">Provozovatel </w:t>
      </w:r>
      <w:proofErr w:type="gramStart"/>
      <w:r w:rsidRPr="00E85F95">
        <w:rPr>
          <w:sz w:val="22"/>
          <w:szCs w:val="22"/>
        </w:rPr>
        <w:t>zajistí</w:t>
      </w:r>
      <w:proofErr w:type="gramEnd"/>
      <w:r w:rsidRPr="00E85F95">
        <w:rPr>
          <w:sz w:val="22"/>
          <w:szCs w:val="22"/>
        </w:rPr>
        <w:t xml:space="preserve"> službu předškolního zařízení celoročně od 6:00 do 19:30 hod. Výjimku </w:t>
      </w:r>
      <w:proofErr w:type="gramStart"/>
      <w:r w:rsidRPr="00E85F95">
        <w:rPr>
          <w:sz w:val="22"/>
          <w:szCs w:val="22"/>
        </w:rPr>
        <w:t>tvoří</w:t>
      </w:r>
      <w:proofErr w:type="gramEnd"/>
      <w:r w:rsidRPr="00E85F95">
        <w:rPr>
          <w:sz w:val="22"/>
          <w:szCs w:val="22"/>
        </w:rPr>
        <w:t xml:space="preserve"> doba určená pro pravidelnou povinnou technickou a hygienickou údržbu předškolního </w:t>
      </w:r>
      <w:r w:rsidRPr="00E85F95">
        <w:rPr>
          <w:sz w:val="22"/>
          <w:szCs w:val="22"/>
        </w:rPr>
        <w:lastRenderedPageBreak/>
        <w:t>zařízení nebo v případě nenadálých situací. Provozní doba může být upravena na základě dohody smluvních stran.</w:t>
      </w:r>
    </w:p>
    <w:p w14:paraId="1AC02DC0" w14:textId="0937C1F9" w:rsidR="003D74A6" w:rsidRDefault="00DC2843" w:rsidP="00AC1500">
      <w:pPr>
        <w:pStyle w:val="Odstavecseseznamem"/>
        <w:numPr>
          <w:ilvl w:val="1"/>
          <w:numId w:val="4"/>
        </w:numPr>
        <w:spacing w:before="120"/>
        <w:ind w:left="709" w:hanging="425"/>
        <w:contextualSpacing w:val="0"/>
        <w:jc w:val="both"/>
        <w:rPr>
          <w:sz w:val="22"/>
          <w:szCs w:val="22"/>
        </w:rPr>
      </w:pPr>
      <w:r w:rsidRPr="003D74A6">
        <w:rPr>
          <w:sz w:val="22"/>
          <w:szCs w:val="22"/>
        </w:rPr>
        <w:t xml:space="preserve">Provozovatel je povinen reagovat na připomínky </w:t>
      </w:r>
      <w:r w:rsidR="007D7E87">
        <w:rPr>
          <w:sz w:val="22"/>
          <w:szCs w:val="22"/>
        </w:rPr>
        <w:t xml:space="preserve">nemocnice, </w:t>
      </w:r>
      <w:r w:rsidRPr="003D74A6">
        <w:rPr>
          <w:sz w:val="22"/>
          <w:szCs w:val="22"/>
        </w:rPr>
        <w:t xml:space="preserve">popř. stížnosti rodiče dětí týkající se provozu </w:t>
      </w:r>
      <w:r w:rsidR="00F8205A">
        <w:rPr>
          <w:sz w:val="22"/>
          <w:szCs w:val="22"/>
        </w:rPr>
        <w:t>předškolního zařízení</w:t>
      </w:r>
      <w:r w:rsidRPr="003D74A6">
        <w:rPr>
          <w:sz w:val="22"/>
          <w:szCs w:val="22"/>
        </w:rPr>
        <w:t xml:space="preserve"> prostřednictvím e-mailové adresy: </w:t>
      </w:r>
      <w:r w:rsidR="00B15508" w:rsidRPr="008F4AD6">
        <w:rPr>
          <w:sz w:val="22"/>
          <w:szCs w:val="22"/>
          <w:highlight w:val="yellow"/>
          <w:lang w:eastAsia="en-US"/>
        </w:rPr>
        <w:t>DOPLNÍ NAVRHOVATEL</w:t>
      </w:r>
      <w:r w:rsidR="003D74A6">
        <w:rPr>
          <w:sz w:val="22"/>
          <w:szCs w:val="22"/>
        </w:rPr>
        <w:t xml:space="preserve"> </w:t>
      </w:r>
      <w:r w:rsidRPr="003D74A6">
        <w:rPr>
          <w:sz w:val="22"/>
          <w:szCs w:val="22"/>
        </w:rPr>
        <w:t xml:space="preserve">nejpozději do </w:t>
      </w:r>
      <w:r w:rsidR="00695F6C">
        <w:rPr>
          <w:sz w:val="22"/>
          <w:szCs w:val="22"/>
        </w:rPr>
        <w:t xml:space="preserve">dvou (2) </w:t>
      </w:r>
      <w:r w:rsidRPr="003D74A6">
        <w:rPr>
          <w:sz w:val="22"/>
          <w:szCs w:val="22"/>
        </w:rPr>
        <w:t>pracovních dnů.</w:t>
      </w:r>
    </w:p>
    <w:p w14:paraId="575FCC8F" w14:textId="77777777" w:rsidR="00E6756C" w:rsidRDefault="00DC2843" w:rsidP="00E6756C">
      <w:pPr>
        <w:pStyle w:val="Odstavecseseznamem"/>
        <w:numPr>
          <w:ilvl w:val="1"/>
          <w:numId w:val="4"/>
        </w:numPr>
        <w:spacing w:before="120"/>
        <w:ind w:left="709" w:hanging="425"/>
        <w:contextualSpacing w:val="0"/>
        <w:jc w:val="both"/>
        <w:rPr>
          <w:sz w:val="22"/>
          <w:szCs w:val="22"/>
        </w:rPr>
      </w:pPr>
      <w:r w:rsidRPr="003D74A6">
        <w:rPr>
          <w:sz w:val="22"/>
          <w:szCs w:val="22"/>
        </w:rPr>
        <w:t>Obě smluvní strany se zavazují poskytovat si navzájem odpovídající součinnost vždy tak, aby mohl být bezezbytku splněn účel této smlouvy</w:t>
      </w:r>
      <w:r w:rsidR="00F8205A">
        <w:rPr>
          <w:sz w:val="22"/>
          <w:szCs w:val="22"/>
        </w:rPr>
        <w:t>.</w:t>
      </w:r>
      <w:r w:rsidR="004E62F5" w:rsidRPr="004E62F5">
        <w:rPr>
          <w:sz w:val="22"/>
          <w:szCs w:val="22"/>
        </w:rPr>
        <w:t xml:space="preserve"> </w:t>
      </w:r>
    </w:p>
    <w:p w14:paraId="01850211" w14:textId="2C95B3E3" w:rsidR="00B77A2B" w:rsidRDefault="00E6756C" w:rsidP="00B77A2B">
      <w:pPr>
        <w:pStyle w:val="Odstavecseseznamem"/>
        <w:numPr>
          <w:ilvl w:val="1"/>
          <w:numId w:val="4"/>
        </w:numPr>
        <w:spacing w:before="120"/>
        <w:ind w:left="709" w:hanging="425"/>
        <w:contextualSpacing w:val="0"/>
        <w:jc w:val="both"/>
        <w:rPr>
          <w:sz w:val="22"/>
          <w:szCs w:val="22"/>
        </w:rPr>
      </w:pPr>
      <w:r>
        <w:rPr>
          <w:sz w:val="22"/>
          <w:szCs w:val="22"/>
        </w:rPr>
        <w:t>Provozovatel je povinen v pracovní době provozovatele zajistit</w:t>
      </w:r>
      <w:r w:rsidRPr="00E6756C">
        <w:rPr>
          <w:sz w:val="22"/>
          <w:szCs w:val="22"/>
        </w:rPr>
        <w:t xml:space="preserve"> možnost přímého telefonického spojení pro případ mimořádných událostí dle této smlouvy</w:t>
      </w:r>
      <w:r w:rsidR="00B77A2B">
        <w:rPr>
          <w:sz w:val="22"/>
          <w:szCs w:val="22"/>
        </w:rPr>
        <w:t>.</w:t>
      </w:r>
    </w:p>
    <w:p w14:paraId="2AD1D870" w14:textId="164F69A9" w:rsidR="00B77A2B" w:rsidRPr="00B77A2B" w:rsidRDefault="00B77A2B" w:rsidP="00B77A2B">
      <w:pPr>
        <w:pStyle w:val="Odstavecseseznamem"/>
        <w:numPr>
          <w:ilvl w:val="1"/>
          <w:numId w:val="4"/>
        </w:numPr>
        <w:spacing w:before="120"/>
        <w:ind w:left="709" w:hanging="425"/>
        <w:contextualSpacing w:val="0"/>
        <w:jc w:val="both"/>
        <w:rPr>
          <w:sz w:val="22"/>
          <w:szCs w:val="22"/>
        </w:rPr>
      </w:pPr>
      <w:r w:rsidRPr="00B77A2B">
        <w:rPr>
          <w:sz w:val="22"/>
          <w:szCs w:val="22"/>
        </w:rPr>
        <w:t xml:space="preserve">V případě havarijních stavů nebo technické údržby vyžadující delší dobu než jeden (1) týden bude přerušení provozu předškolního zařízení </w:t>
      </w:r>
      <w:r>
        <w:rPr>
          <w:sz w:val="22"/>
          <w:szCs w:val="22"/>
        </w:rPr>
        <w:t>nemocnici</w:t>
      </w:r>
      <w:r w:rsidRPr="00B77A2B">
        <w:rPr>
          <w:sz w:val="22"/>
          <w:szCs w:val="22"/>
        </w:rPr>
        <w:t xml:space="preserve"> neprodleně oznámeno. </w:t>
      </w:r>
    </w:p>
    <w:p w14:paraId="6F1D84BA" w14:textId="59EB737B" w:rsidR="003D74A6" w:rsidRDefault="003D74A6" w:rsidP="00AC1500">
      <w:pPr>
        <w:pStyle w:val="Odstavecseseznamem"/>
        <w:numPr>
          <w:ilvl w:val="0"/>
          <w:numId w:val="4"/>
        </w:numPr>
        <w:spacing w:before="120"/>
        <w:ind w:left="284" w:hanging="284"/>
        <w:contextualSpacing w:val="0"/>
        <w:jc w:val="both"/>
        <w:rPr>
          <w:sz w:val="22"/>
          <w:szCs w:val="22"/>
        </w:rPr>
      </w:pPr>
      <w:r>
        <w:rPr>
          <w:sz w:val="22"/>
          <w:szCs w:val="22"/>
        </w:rPr>
        <w:t>Mezi práva a povinnosti nemocnice patří zejména:</w:t>
      </w:r>
    </w:p>
    <w:p w14:paraId="0AFDAFB7" w14:textId="258844CC" w:rsidR="003D74A6" w:rsidRPr="007932B3" w:rsidRDefault="003D74A6" w:rsidP="00AC1500">
      <w:pPr>
        <w:pStyle w:val="Odstavecseseznamem"/>
        <w:numPr>
          <w:ilvl w:val="1"/>
          <w:numId w:val="4"/>
        </w:numPr>
        <w:spacing w:before="120"/>
        <w:ind w:left="709" w:hanging="425"/>
        <w:contextualSpacing w:val="0"/>
        <w:jc w:val="both"/>
        <w:rPr>
          <w:sz w:val="22"/>
          <w:szCs w:val="22"/>
        </w:rPr>
      </w:pPr>
      <w:r w:rsidRPr="007932B3">
        <w:rPr>
          <w:sz w:val="22"/>
          <w:szCs w:val="22"/>
        </w:rPr>
        <w:t xml:space="preserve">Nemocnice vytvoří a bude průběžně aktualizovat čekací listiny </w:t>
      </w:r>
      <w:r w:rsidR="00905B41">
        <w:rPr>
          <w:sz w:val="22"/>
          <w:szCs w:val="22"/>
        </w:rPr>
        <w:t>zaměstnanců</w:t>
      </w:r>
      <w:r w:rsidRPr="007932B3">
        <w:rPr>
          <w:sz w:val="22"/>
          <w:szCs w:val="22"/>
        </w:rPr>
        <w:t xml:space="preserve">, jejichž dítě se z důvodu převisu poptávky nepodařilo umístit do </w:t>
      </w:r>
      <w:r w:rsidR="007932B3">
        <w:rPr>
          <w:sz w:val="22"/>
          <w:szCs w:val="22"/>
        </w:rPr>
        <w:t>předškolního zařízení.</w:t>
      </w:r>
    </w:p>
    <w:p w14:paraId="5A5CF703" w14:textId="27E37459" w:rsidR="003D74A6" w:rsidRPr="003D74A6" w:rsidRDefault="003D74A6" w:rsidP="00AC1500">
      <w:pPr>
        <w:pStyle w:val="Odstavecseseznamem"/>
        <w:numPr>
          <w:ilvl w:val="1"/>
          <w:numId w:val="4"/>
        </w:numPr>
        <w:spacing w:before="120"/>
        <w:ind w:left="709" w:hanging="425"/>
        <w:contextualSpacing w:val="0"/>
        <w:jc w:val="both"/>
        <w:rPr>
          <w:sz w:val="22"/>
          <w:szCs w:val="22"/>
        </w:rPr>
      </w:pPr>
      <w:r w:rsidRPr="003D74A6">
        <w:rPr>
          <w:sz w:val="22"/>
          <w:szCs w:val="22"/>
        </w:rPr>
        <w:t xml:space="preserve">Nemocnice předá provozovateli jmenný seznam zaměstnanců nemocnice, jejichž děti budou navštěvovat </w:t>
      </w:r>
      <w:r w:rsidR="007932B3">
        <w:rPr>
          <w:sz w:val="22"/>
          <w:szCs w:val="22"/>
        </w:rPr>
        <w:t>předškolní zařízení</w:t>
      </w:r>
      <w:r w:rsidRPr="003D74A6">
        <w:rPr>
          <w:sz w:val="22"/>
          <w:szCs w:val="22"/>
        </w:rPr>
        <w:t xml:space="preserve"> v následujícím </w:t>
      </w:r>
      <w:r w:rsidR="007932B3">
        <w:rPr>
          <w:sz w:val="22"/>
          <w:szCs w:val="22"/>
        </w:rPr>
        <w:t>pololetí školního roku</w:t>
      </w:r>
      <w:r w:rsidRPr="003D74A6">
        <w:rPr>
          <w:sz w:val="22"/>
          <w:szCs w:val="22"/>
        </w:rPr>
        <w:t>, a</w:t>
      </w:r>
      <w:r>
        <w:rPr>
          <w:sz w:val="22"/>
          <w:szCs w:val="22"/>
        </w:rPr>
        <w:t xml:space="preserve"> </w:t>
      </w:r>
      <w:r w:rsidRPr="003D74A6">
        <w:rPr>
          <w:sz w:val="22"/>
          <w:szCs w:val="22"/>
        </w:rPr>
        <w:t xml:space="preserve">to </w:t>
      </w:r>
      <w:r w:rsidR="007932B3">
        <w:rPr>
          <w:sz w:val="22"/>
          <w:szCs w:val="22"/>
        </w:rPr>
        <w:t xml:space="preserve">nejpozději do 30. </w:t>
      </w:r>
      <w:r w:rsidR="00B66AF1">
        <w:rPr>
          <w:sz w:val="22"/>
          <w:szCs w:val="22"/>
        </w:rPr>
        <w:t>06</w:t>
      </w:r>
      <w:r w:rsidR="007932B3">
        <w:rPr>
          <w:sz w:val="22"/>
          <w:szCs w:val="22"/>
        </w:rPr>
        <w:t xml:space="preserve">. v případě, že se jedná o první pololetí školního roku, do </w:t>
      </w:r>
      <w:r w:rsidR="00531465">
        <w:rPr>
          <w:sz w:val="22"/>
          <w:szCs w:val="22"/>
        </w:rPr>
        <w:t>31. 12</w:t>
      </w:r>
      <w:r w:rsidR="00B66AF1">
        <w:rPr>
          <w:sz w:val="22"/>
          <w:szCs w:val="22"/>
        </w:rPr>
        <w:t>.</w:t>
      </w:r>
      <w:r w:rsidR="007932B3">
        <w:rPr>
          <w:sz w:val="22"/>
          <w:szCs w:val="22"/>
        </w:rPr>
        <w:t xml:space="preserve"> v případě, že se jedná o druhé pololetí školního roku</w:t>
      </w:r>
      <w:r w:rsidRPr="003D74A6">
        <w:rPr>
          <w:sz w:val="22"/>
          <w:szCs w:val="22"/>
        </w:rPr>
        <w:t>. Nástup dítěte v průběhu školního roku</w:t>
      </w:r>
      <w:r w:rsidR="00B66AF1">
        <w:rPr>
          <w:sz w:val="22"/>
          <w:szCs w:val="22"/>
        </w:rPr>
        <w:t xml:space="preserve"> je možný po vzájemné dohodě a s ohledem na volnou kapacitu.</w:t>
      </w:r>
      <w:r w:rsidRPr="003D74A6">
        <w:rPr>
          <w:sz w:val="22"/>
          <w:szCs w:val="22"/>
        </w:rPr>
        <w:t xml:space="preserve"> </w:t>
      </w:r>
    </w:p>
    <w:p w14:paraId="3AA0DC87" w14:textId="6037B107" w:rsidR="003D74A6" w:rsidRDefault="003D74A6" w:rsidP="00AC1500">
      <w:pPr>
        <w:pStyle w:val="Odstavecseseznamem"/>
        <w:numPr>
          <w:ilvl w:val="1"/>
          <w:numId w:val="4"/>
        </w:numPr>
        <w:spacing w:before="120"/>
        <w:ind w:left="709" w:hanging="425"/>
        <w:contextualSpacing w:val="0"/>
        <w:jc w:val="both"/>
        <w:rPr>
          <w:sz w:val="22"/>
          <w:szCs w:val="22"/>
        </w:rPr>
      </w:pPr>
      <w:r w:rsidRPr="003D74A6">
        <w:rPr>
          <w:sz w:val="22"/>
          <w:szCs w:val="22"/>
        </w:rPr>
        <w:t>Nemocnice je povinna seznámit provozovatele s právy a povinnostmi rodičů plynoucích z přijetí dítěte (systém úhrady školného a stravného) a informovat ho průběžně o případných</w:t>
      </w:r>
      <w:r>
        <w:rPr>
          <w:sz w:val="22"/>
          <w:szCs w:val="22"/>
        </w:rPr>
        <w:t xml:space="preserve"> změnách</w:t>
      </w:r>
      <w:r w:rsidRPr="003D74A6">
        <w:rPr>
          <w:sz w:val="22"/>
          <w:szCs w:val="22"/>
        </w:rPr>
        <w:t xml:space="preserve"> těchto podmínek.</w:t>
      </w:r>
    </w:p>
    <w:p w14:paraId="023DC98F" w14:textId="7C482639" w:rsidR="00571047" w:rsidRPr="00571047" w:rsidRDefault="00571047" w:rsidP="00AC1500">
      <w:pPr>
        <w:pStyle w:val="Odstavecseseznamem"/>
        <w:numPr>
          <w:ilvl w:val="0"/>
          <w:numId w:val="4"/>
        </w:numPr>
        <w:spacing w:before="120"/>
        <w:ind w:left="284" w:hanging="284"/>
        <w:contextualSpacing w:val="0"/>
        <w:jc w:val="both"/>
        <w:rPr>
          <w:sz w:val="22"/>
          <w:szCs w:val="22"/>
        </w:rPr>
      </w:pPr>
      <w:r w:rsidRPr="00571047">
        <w:rPr>
          <w:sz w:val="22"/>
          <w:szCs w:val="22"/>
        </w:rPr>
        <w:t>Obě smluvní strany jsou povinny se neprodleně vzájemně informovat o všech nastalých skutečnostech, které mohou mít vliv na poskytnutí služeb nebo plnění povinností vyplývajících z této smlouvy.</w:t>
      </w:r>
    </w:p>
    <w:p w14:paraId="0D94E1E2" w14:textId="0447F1AD" w:rsidR="00934753" w:rsidRPr="00E6756C" w:rsidRDefault="00571047" w:rsidP="00E6756C">
      <w:pPr>
        <w:pStyle w:val="Odstavecseseznamem"/>
        <w:numPr>
          <w:ilvl w:val="0"/>
          <w:numId w:val="4"/>
        </w:numPr>
        <w:spacing w:before="120"/>
        <w:ind w:left="284" w:hanging="284"/>
        <w:contextualSpacing w:val="0"/>
        <w:jc w:val="both"/>
        <w:rPr>
          <w:sz w:val="22"/>
          <w:szCs w:val="22"/>
        </w:rPr>
      </w:pPr>
      <w:r w:rsidRPr="00571047">
        <w:rPr>
          <w:sz w:val="22"/>
          <w:szCs w:val="22"/>
        </w:rPr>
        <w:t>Veškeré změny, jež mají vliv na plnění závazků ze smlouvy (zejména změna obchodní firmy, sídla, statutárních orgánů oprávněných jménem společnosti jednat, odpovědných zástupců, přihlášení či odhláš</w:t>
      </w:r>
      <w:r w:rsidR="00531465">
        <w:rPr>
          <w:sz w:val="22"/>
          <w:szCs w:val="22"/>
        </w:rPr>
        <w:t xml:space="preserve">ení DPH, pověřeného pracovníka, </w:t>
      </w:r>
      <w:r w:rsidRPr="00571047">
        <w:rPr>
          <w:sz w:val="22"/>
          <w:szCs w:val="22"/>
        </w:rPr>
        <w:t xml:space="preserve">bankovní spojení, apod.) budou oznámeny písemným doporučeným dopisem provozovatelem nemocnici nejpozději do </w:t>
      </w:r>
      <w:r w:rsidR="00695F6C">
        <w:rPr>
          <w:sz w:val="22"/>
          <w:szCs w:val="22"/>
        </w:rPr>
        <w:t xml:space="preserve">pěti (5) </w:t>
      </w:r>
      <w:r w:rsidRPr="00571047">
        <w:rPr>
          <w:sz w:val="22"/>
          <w:szCs w:val="22"/>
        </w:rPr>
        <w:t>pracovních dnů ode dne, kdy ke změně došlo.</w:t>
      </w:r>
    </w:p>
    <w:p w14:paraId="55AFDC6D" w14:textId="4D463216" w:rsidR="005B04DC" w:rsidRDefault="00934753" w:rsidP="005B04DC">
      <w:pPr>
        <w:pStyle w:val="Odstavecseseznamem"/>
        <w:numPr>
          <w:ilvl w:val="0"/>
          <w:numId w:val="4"/>
        </w:numPr>
        <w:spacing w:before="120"/>
        <w:ind w:left="284" w:hanging="284"/>
        <w:contextualSpacing w:val="0"/>
        <w:jc w:val="both"/>
        <w:rPr>
          <w:sz w:val="22"/>
          <w:szCs w:val="22"/>
        </w:rPr>
      </w:pPr>
      <w:r w:rsidRPr="00934753">
        <w:rPr>
          <w:sz w:val="22"/>
          <w:szCs w:val="22"/>
        </w:rPr>
        <w:t xml:space="preserve">V době prázdninového provozu </w:t>
      </w:r>
      <w:r w:rsidR="00B66AF1">
        <w:rPr>
          <w:sz w:val="22"/>
          <w:szCs w:val="22"/>
        </w:rPr>
        <w:t xml:space="preserve">umožní </w:t>
      </w:r>
      <w:r w:rsidRPr="00934753">
        <w:rPr>
          <w:sz w:val="22"/>
          <w:szCs w:val="22"/>
        </w:rPr>
        <w:t xml:space="preserve">provozovatel, pokud to kapacita předškolního zařízení </w:t>
      </w:r>
      <w:r w:rsidR="00B66AF1">
        <w:rPr>
          <w:sz w:val="22"/>
          <w:szCs w:val="22"/>
        </w:rPr>
        <w:t>dovolí</w:t>
      </w:r>
      <w:r w:rsidRPr="00934753">
        <w:rPr>
          <w:sz w:val="22"/>
          <w:szCs w:val="22"/>
        </w:rPr>
        <w:t xml:space="preserve">, na základě oznámení nemocnice (ve formě seznamu rodičů, jejichž děti budou po toto období předškolní zařízení navštěvovat) krátkodobě </w:t>
      </w:r>
      <w:r w:rsidR="00B66AF1">
        <w:rPr>
          <w:sz w:val="22"/>
          <w:szCs w:val="22"/>
        </w:rPr>
        <w:t xml:space="preserve">docházku </w:t>
      </w:r>
      <w:r w:rsidRPr="00934753">
        <w:rPr>
          <w:sz w:val="22"/>
          <w:szCs w:val="22"/>
        </w:rPr>
        <w:t xml:space="preserve">i </w:t>
      </w:r>
      <w:r w:rsidR="00B66AF1" w:rsidRPr="00934753">
        <w:rPr>
          <w:sz w:val="22"/>
          <w:szCs w:val="22"/>
        </w:rPr>
        <w:t>dět</w:t>
      </w:r>
      <w:r w:rsidR="00B66AF1">
        <w:rPr>
          <w:sz w:val="22"/>
          <w:szCs w:val="22"/>
        </w:rPr>
        <w:t>í</w:t>
      </w:r>
      <w:r w:rsidR="00B66AF1" w:rsidRPr="00934753">
        <w:rPr>
          <w:sz w:val="22"/>
          <w:szCs w:val="22"/>
        </w:rPr>
        <w:t xml:space="preserve"> </w:t>
      </w:r>
      <w:r w:rsidRPr="00934753">
        <w:rPr>
          <w:sz w:val="22"/>
          <w:szCs w:val="22"/>
        </w:rPr>
        <w:t xml:space="preserve">zaměstnanců nemocnice, které předškolní zařízení v době školního roku nenavštěvují. Nemocnice toto oznámí provozovateli minimálně sedm (7) pracovních dnů před plánovaným datem nástupu dětí do předškolního zařízení. </w:t>
      </w:r>
    </w:p>
    <w:p w14:paraId="0E71C143" w14:textId="77777777" w:rsidR="005B04DC" w:rsidRDefault="005B04DC" w:rsidP="005B04DC">
      <w:pPr>
        <w:pStyle w:val="Odstavecseseznamem"/>
        <w:numPr>
          <w:ilvl w:val="0"/>
          <w:numId w:val="4"/>
        </w:numPr>
        <w:spacing w:before="120"/>
        <w:ind w:left="284" w:hanging="284"/>
        <w:contextualSpacing w:val="0"/>
        <w:jc w:val="both"/>
        <w:rPr>
          <w:sz w:val="22"/>
          <w:szCs w:val="22"/>
        </w:rPr>
      </w:pPr>
      <w:r w:rsidRPr="005B04DC">
        <w:rPr>
          <w:sz w:val="22"/>
          <w:szCs w:val="22"/>
        </w:rPr>
        <w:t>Částečná docházka je předmětem dohody nemocnice a rodiče. Podmínkou částečné docházky je volná kapacita předškolního zařízení. Provozovatel nebude bezdůvodně odmítat částečnou docházku.</w:t>
      </w:r>
    </w:p>
    <w:p w14:paraId="345F4D16" w14:textId="04D22F6B" w:rsidR="00571047" w:rsidRPr="005B04DC" w:rsidRDefault="00571047" w:rsidP="005B04DC">
      <w:pPr>
        <w:pStyle w:val="Odstavecseseznamem"/>
        <w:numPr>
          <w:ilvl w:val="0"/>
          <w:numId w:val="4"/>
        </w:numPr>
        <w:spacing w:before="120"/>
        <w:ind w:left="284" w:hanging="284"/>
        <w:contextualSpacing w:val="0"/>
        <w:jc w:val="both"/>
        <w:rPr>
          <w:sz w:val="22"/>
          <w:szCs w:val="22"/>
        </w:rPr>
      </w:pPr>
      <w:r w:rsidRPr="005B04DC">
        <w:rPr>
          <w:sz w:val="22"/>
          <w:szCs w:val="22"/>
        </w:rPr>
        <w:t xml:space="preserve">Provozovatel se zavazuje zajistit aktuální komunikaci s rodiči a informovat je o provozu </w:t>
      </w:r>
      <w:r w:rsidR="004E62F5" w:rsidRPr="005B04DC">
        <w:rPr>
          <w:sz w:val="22"/>
          <w:szCs w:val="22"/>
        </w:rPr>
        <w:t>předškolního zařízení</w:t>
      </w:r>
      <w:r w:rsidRPr="005B04DC">
        <w:rPr>
          <w:sz w:val="22"/>
          <w:szCs w:val="22"/>
        </w:rPr>
        <w:t>, plánovaných aktivitách, změnách apod.</w:t>
      </w:r>
    </w:p>
    <w:p w14:paraId="1BE64F72" w14:textId="327355B2" w:rsidR="00232F1E" w:rsidRPr="00DB0408" w:rsidRDefault="00232F1E" w:rsidP="00232F1E">
      <w:pPr>
        <w:spacing w:before="240"/>
        <w:jc w:val="center"/>
        <w:rPr>
          <w:b/>
          <w:sz w:val="22"/>
          <w:szCs w:val="22"/>
        </w:rPr>
      </w:pPr>
      <w:r>
        <w:rPr>
          <w:b/>
          <w:sz w:val="22"/>
          <w:szCs w:val="22"/>
        </w:rPr>
        <w:t>V.</w:t>
      </w:r>
    </w:p>
    <w:p w14:paraId="6D8286FA" w14:textId="77777777" w:rsidR="00232F1E" w:rsidRDefault="00232F1E" w:rsidP="00232F1E">
      <w:pPr>
        <w:jc w:val="center"/>
        <w:rPr>
          <w:b/>
          <w:sz w:val="22"/>
          <w:szCs w:val="22"/>
        </w:rPr>
      </w:pPr>
      <w:r>
        <w:rPr>
          <w:b/>
          <w:sz w:val="22"/>
          <w:szCs w:val="22"/>
        </w:rPr>
        <w:t>Prohlášení provozovatele</w:t>
      </w:r>
    </w:p>
    <w:p w14:paraId="4381185C" w14:textId="3FC6E7B2" w:rsidR="00232F1E" w:rsidRDefault="00232F1E" w:rsidP="00AC1500">
      <w:pPr>
        <w:pStyle w:val="Odstavecseseznamem"/>
        <w:numPr>
          <w:ilvl w:val="0"/>
          <w:numId w:val="3"/>
        </w:numPr>
        <w:spacing w:before="120"/>
        <w:ind w:left="284" w:hanging="284"/>
        <w:jc w:val="both"/>
        <w:rPr>
          <w:sz w:val="22"/>
          <w:szCs w:val="22"/>
        </w:rPr>
      </w:pPr>
      <w:r>
        <w:rPr>
          <w:sz w:val="22"/>
          <w:szCs w:val="22"/>
        </w:rPr>
        <w:t xml:space="preserve">Provozovatel se zavazuje zajistit utajování důvěrných a utajovaných informací všemi zaměstnanci a rovněž dalšími osobami, které pověří dílčími úkoly v souvislosti s realizací smlouvy. Za důvěrné informace </w:t>
      </w:r>
      <w:r w:rsidR="00303918">
        <w:rPr>
          <w:sz w:val="22"/>
          <w:szCs w:val="22"/>
        </w:rPr>
        <w:t xml:space="preserve">se </w:t>
      </w:r>
      <w:r>
        <w:rPr>
          <w:sz w:val="22"/>
          <w:szCs w:val="22"/>
        </w:rPr>
        <w:t>považují veškeré informace, které jsou jako důvěrné označeny anebo jsou takového charakteru, že mohou v případě zveřejnění přivodit kterékoliv smluvní straně újmu, bez ohledu na to, zda mají povahu osobních, obchodních či jiných informací.</w:t>
      </w:r>
    </w:p>
    <w:p w14:paraId="474DE10D" w14:textId="77777777" w:rsidR="00232F1E" w:rsidRDefault="00232F1E" w:rsidP="00AC1500">
      <w:pPr>
        <w:pStyle w:val="Odstavecseseznamem"/>
        <w:numPr>
          <w:ilvl w:val="0"/>
          <w:numId w:val="3"/>
        </w:numPr>
        <w:spacing w:before="120"/>
        <w:ind w:left="284" w:hanging="284"/>
        <w:contextualSpacing w:val="0"/>
        <w:jc w:val="both"/>
        <w:rPr>
          <w:sz w:val="22"/>
          <w:szCs w:val="22"/>
        </w:rPr>
      </w:pPr>
      <w:r>
        <w:rPr>
          <w:sz w:val="22"/>
          <w:szCs w:val="22"/>
        </w:rPr>
        <w:lastRenderedPageBreak/>
        <w:t>Provozovatel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Provozovatel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přijít nahodile do styku a o bezpečnostních opatřeních, jejichž zveřejnění by ohrozilo zabezpečení osobních údajů, a to i po skočení zaměstnání nebo příslušných prací u provozovatele.</w:t>
      </w:r>
    </w:p>
    <w:p w14:paraId="002F934A" w14:textId="627400EF" w:rsidR="00232F1E" w:rsidRPr="00D406D1" w:rsidRDefault="00232F1E" w:rsidP="00AC1500">
      <w:pPr>
        <w:pStyle w:val="Odstavecseseznamem"/>
        <w:numPr>
          <w:ilvl w:val="0"/>
          <w:numId w:val="3"/>
        </w:numPr>
        <w:spacing w:before="120"/>
        <w:ind w:left="284" w:hanging="284"/>
        <w:contextualSpacing w:val="0"/>
        <w:jc w:val="both"/>
        <w:rPr>
          <w:sz w:val="22"/>
          <w:szCs w:val="22"/>
        </w:rPr>
      </w:pPr>
      <w:r>
        <w:rPr>
          <w:sz w:val="22"/>
          <w:szCs w:val="22"/>
        </w:rPr>
        <w:t xml:space="preserve">Ustanovení odst. 1 a 2 tohoto článku se vztahují jak na období trvání smlouvy, tak na období po jejím ukončení. </w:t>
      </w:r>
    </w:p>
    <w:p w14:paraId="1A12ABE6" w14:textId="7475D3DE" w:rsidR="00D406D1" w:rsidRDefault="008F05D6" w:rsidP="00D406D1">
      <w:pPr>
        <w:spacing w:before="240"/>
        <w:jc w:val="center"/>
        <w:rPr>
          <w:b/>
          <w:sz w:val="22"/>
          <w:szCs w:val="22"/>
        </w:rPr>
      </w:pPr>
      <w:r>
        <w:rPr>
          <w:b/>
          <w:sz w:val="22"/>
          <w:szCs w:val="22"/>
        </w:rPr>
        <w:t>V</w:t>
      </w:r>
      <w:r w:rsidR="003C0D82">
        <w:rPr>
          <w:b/>
          <w:sz w:val="22"/>
          <w:szCs w:val="22"/>
        </w:rPr>
        <w:t>I</w:t>
      </w:r>
      <w:r w:rsidR="00D406D1" w:rsidRPr="00FB0D78">
        <w:rPr>
          <w:b/>
          <w:sz w:val="22"/>
          <w:szCs w:val="22"/>
        </w:rPr>
        <w:t>.</w:t>
      </w:r>
    </w:p>
    <w:p w14:paraId="3B9838F6" w14:textId="516818A9" w:rsidR="00531465" w:rsidRPr="00FB0D78" w:rsidRDefault="00531465" w:rsidP="00531465">
      <w:pPr>
        <w:jc w:val="center"/>
        <w:rPr>
          <w:b/>
          <w:sz w:val="22"/>
          <w:szCs w:val="22"/>
        </w:rPr>
      </w:pPr>
      <w:r>
        <w:rPr>
          <w:b/>
          <w:sz w:val="22"/>
          <w:szCs w:val="22"/>
        </w:rPr>
        <w:t>Kontaktní osoby</w:t>
      </w:r>
    </w:p>
    <w:p w14:paraId="03A84F19" w14:textId="5BA0B999" w:rsidR="00E714DA" w:rsidRPr="00411FE8" w:rsidRDefault="00E714DA" w:rsidP="00AC1500">
      <w:pPr>
        <w:pStyle w:val="Odstavecseseznamem"/>
        <w:numPr>
          <w:ilvl w:val="0"/>
          <w:numId w:val="7"/>
        </w:numPr>
        <w:spacing w:before="120"/>
        <w:ind w:left="284" w:hanging="284"/>
        <w:contextualSpacing w:val="0"/>
        <w:jc w:val="both"/>
        <w:rPr>
          <w:sz w:val="22"/>
          <w:szCs w:val="22"/>
        </w:rPr>
      </w:pPr>
      <w:r w:rsidRPr="00411FE8">
        <w:rPr>
          <w:sz w:val="22"/>
          <w:szCs w:val="22"/>
        </w:rPr>
        <w:t>Kontaktní osoby: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981"/>
        <w:gridCol w:w="279"/>
      </w:tblGrid>
      <w:tr w:rsidR="00E714DA" w14:paraId="0FA9759E" w14:textId="77777777" w:rsidTr="00D3194E">
        <w:tc>
          <w:tcPr>
            <w:tcW w:w="1838" w:type="dxa"/>
          </w:tcPr>
          <w:p w14:paraId="6AEF1D03" w14:textId="77777777" w:rsidR="00E714DA" w:rsidRPr="00411FE8" w:rsidRDefault="00E714DA" w:rsidP="00DB4A1B">
            <w:pPr>
              <w:pStyle w:val="Odstavecseseznamem"/>
              <w:spacing w:before="120"/>
              <w:ind w:left="0"/>
              <w:contextualSpacing w:val="0"/>
              <w:jc w:val="both"/>
              <w:rPr>
                <w:b/>
                <w:sz w:val="22"/>
                <w:szCs w:val="22"/>
              </w:rPr>
            </w:pPr>
            <w:r w:rsidRPr="00411FE8">
              <w:rPr>
                <w:b/>
                <w:sz w:val="22"/>
                <w:szCs w:val="22"/>
              </w:rPr>
              <w:t>Provozovatel</w:t>
            </w:r>
          </w:p>
        </w:tc>
        <w:tc>
          <w:tcPr>
            <w:tcW w:w="3260" w:type="dxa"/>
            <w:gridSpan w:val="2"/>
          </w:tcPr>
          <w:p w14:paraId="7238FF5D" w14:textId="77777777" w:rsidR="00E714DA" w:rsidRDefault="00E714DA" w:rsidP="00DB4A1B">
            <w:pPr>
              <w:pStyle w:val="Odstavecseseznamem"/>
              <w:spacing w:before="120"/>
              <w:ind w:left="0"/>
              <w:contextualSpacing w:val="0"/>
              <w:jc w:val="both"/>
              <w:rPr>
                <w:sz w:val="22"/>
                <w:szCs w:val="22"/>
              </w:rPr>
            </w:pPr>
          </w:p>
        </w:tc>
      </w:tr>
      <w:tr w:rsidR="00E714DA" w14:paraId="03455D1A" w14:textId="77777777" w:rsidTr="00D3194E">
        <w:tc>
          <w:tcPr>
            <w:tcW w:w="4819" w:type="dxa"/>
            <w:gridSpan w:val="2"/>
          </w:tcPr>
          <w:p w14:paraId="7311F85A" w14:textId="13018074" w:rsidR="00E714DA" w:rsidRDefault="00E714DA" w:rsidP="00DB4A1B">
            <w:pPr>
              <w:pStyle w:val="Odstavecseseznamem"/>
              <w:spacing w:before="120"/>
              <w:ind w:left="0"/>
              <w:contextualSpacing w:val="0"/>
              <w:jc w:val="both"/>
              <w:rPr>
                <w:sz w:val="22"/>
                <w:szCs w:val="22"/>
              </w:rPr>
            </w:pPr>
            <w:r>
              <w:rPr>
                <w:sz w:val="22"/>
                <w:szCs w:val="22"/>
              </w:rPr>
              <w:t>Jméno:</w:t>
            </w:r>
            <w:r w:rsidR="00D3194E">
              <w:rPr>
                <w:sz w:val="22"/>
                <w:szCs w:val="22"/>
              </w:rPr>
              <w:t xml:space="preserve"> </w:t>
            </w:r>
            <w:r w:rsidR="00B15508" w:rsidRPr="008F4AD6">
              <w:rPr>
                <w:sz w:val="22"/>
                <w:szCs w:val="22"/>
                <w:highlight w:val="yellow"/>
                <w:lang w:eastAsia="en-US"/>
              </w:rPr>
              <w:t>DOPLNÍ NAVRHOVATEL</w:t>
            </w:r>
          </w:p>
        </w:tc>
        <w:tc>
          <w:tcPr>
            <w:tcW w:w="279" w:type="dxa"/>
            <w:tcBorders>
              <w:left w:val="nil"/>
            </w:tcBorders>
          </w:tcPr>
          <w:p w14:paraId="13717941" w14:textId="77777777" w:rsidR="00E714DA" w:rsidRDefault="00E714DA" w:rsidP="00DB4A1B">
            <w:pPr>
              <w:pStyle w:val="Odstavecseseznamem"/>
              <w:spacing w:before="120"/>
              <w:ind w:left="0"/>
              <w:contextualSpacing w:val="0"/>
              <w:jc w:val="both"/>
              <w:rPr>
                <w:sz w:val="22"/>
                <w:szCs w:val="22"/>
              </w:rPr>
            </w:pPr>
          </w:p>
        </w:tc>
      </w:tr>
      <w:tr w:rsidR="00E714DA" w14:paraId="4B79B0B8" w14:textId="77777777" w:rsidTr="00D3194E">
        <w:tc>
          <w:tcPr>
            <w:tcW w:w="4819" w:type="dxa"/>
            <w:gridSpan w:val="2"/>
          </w:tcPr>
          <w:p w14:paraId="1711618D" w14:textId="07D66BD0" w:rsidR="00E714DA" w:rsidRDefault="00E714DA" w:rsidP="00DB4A1B">
            <w:pPr>
              <w:pStyle w:val="Odstavecseseznamem"/>
              <w:spacing w:before="120"/>
              <w:ind w:left="0"/>
              <w:contextualSpacing w:val="0"/>
              <w:jc w:val="both"/>
              <w:rPr>
                <w:sz w:val="22"/>
                <w:szCs w:val="22"/>
              </w:rPr>
            </w:pPr>
            <w:r>
              <w:rPr>
                <w:sz w:val="22"/>
                <w:szCs w:val="22"/>
              </w:rPr>
              <w:t>Email:</w:t>
            </w:r>
            <w:r w:rsidR="00D3194E">
              <w:rPr>
                <w:sz w:val="22"/>
                <w:szCs w:val="22"/>
              </w:rPr>
              <w:t xml:space="preserve"> </w:t>
            </w:r>
            <w:r w:rsidR="00B15508" w:rsidRPr="008F4AD6">
              <w:rPr>
                <w:sz w:val="22"/>
                <w:szCs w:val="22"/>
                <w:highlight w:val="yellow"/>
                <w:lang w:eastAsia="en-US"/>
              </w:rPr>
              <w:t>DOPLNÍ NAVRHOVATEL</w:t>
            </w:r>
          </w:p>
        </w:tc>
        <w:tc>
          <w:tcPr>
            <w:tcW w:w="279" w:type="dxa"/>
            <w:tcBorders>
              <w:left w:val="nil"/>
            </w:tcBorders>
          </w:tcPr>
          <w:p w14:paraId="10D80D0F" w14:textId="77777777" w:rsidR="00E714DA" w:rsidRDefault="00E714DA" w:rsidP="00DB4A1B">
            <w:pPr>
              <w:pStyle w:val="Odstavecseseznamem"/>
              <w:spacing w:before="120"/>
              <w:ind w:left="0"/>
              <w:contextualSpacing w:val="0"/>
              <w:jc w:val="both"/>
              <w:rPr>
                <w:sz w:val="22"/>
                <w:szCs w:val="22"/>
              </w:rPr>
            </w:pPr>
          </w:p>
        </w:tc>
      </w:tr>
      <w:tr w:rsidR="00E714DA" w14:paraId="0149CC36" w14:textId="77777777" w:rsidTr="00D3194E">
        <w:tc>
          <w:tcPr>
            <w:tcW w:w="4819" w:type="dxa"/>
            <w:gridSpan w:val="2"/>
          </w:tcPr>
          <w:p w14:paraId="167D6C7F" w14:textId="51A171CA" w:rsidR="00E714DA" w:rsidRDefault="00E714DA" w:rsidP="00DB4A1B">
            <w:pPr>
              <w:pStyle w:val="Odstavecseseznamem"/>
              <w:spacing w:before="120"/>
              <w:ind w:left="0"/>
              <w:contextualSpacing w:val="0"/>
              <w:jc w:val="both"/>
              <w:rPr>
                <w:sz w:val="22"/>
                <w:szCs w:val="22"/>
              </w:rPr>
            </w:pPr>
            <w:r>
              <w:rPr>
                <w:sz w:val="22"/>
                <w:szCs w:val="22"/>
              </w:rPr>
              <w:t>Tel. číslo:</w:t>
            </w:r>
            <w:r w:rsidR="00D3194E">
              <w:rPr>
                <w:sz w:val="22"/>
                <w:szCs w:val="22"/>
              </w:rPr>
              <w:t xml:space="preserve"> </w:t>
            </w:r>
            <w:r w:rsidR="00B15508" w:rsidRPr="008F4AD6">
              <w:rPr>
                <w:sz w:val="22"/>
                <w:szCs w:val="22"/>
                <w:highlight w:val="yellow"/>
                <w:lang w:eastAsia="en-US"/>
              </w:rPr>
              <w:t>DOPLNÍ NAVRHOVATEL</w:t>
            </w:r>
          </w:p>
        </w:tc>
        <w:tc>
          <w:tcPr>
            <w:tcW w:w="279" w:type="dxa"/>
            <w:tcBorders>
              <w:left w:val="nil"/>
            </w:tcBorders>
          </w:tcPr>
          <w:p w14:paraId="64B7FBF5" w14:textId="77777777" w:rsidR="00E714DA" w:rsidRDefault="00E714DA" w:rsidP="00DB4A1B">
            <w:pPr>
              <w:pStyle w:val="Odstavecseseznamem"/>
              <w:spacing w:before="120"/>
              <w:ind w:left="0"/>
              <w:contextualSpacing w:val="0"/>
              <w:jc w:val="both"/>
              <w:rPr>
                <w:sz w:val="22"/>
                <w:szCs w:val="22"/>
              </w:rPr>
            </w:pPr>
          </w:p>
        </w:tc>
      </w:tr>
      <w:tr w:rsidR="00E714DA" w14:paraId="59B677C7" w14:textId="77777777" w:rsidTr="00D3194E">
        <w:tc>
          <w:tcPr>
            <w:tcW w:w="4819" w:type="dxa"/>
            <w:gridSpan w:val="2"/>
          </w:tcPr>
          <w:p w14:paraId="072BDDCE" w14:textId="77777777" w:rsidR="00E714DA" w:rsidRPr="00411FE8" w:rsidRDefault="00E714DA" w:rsidP="00DB4A1B">
            <w:pPr>
              <w:pStyle w:val="Odstavecseseznamem"/>
              <w:spacing w:before="120"/>
              <w:ind w:left="0"/>
              <w:contextualSpacing w:val="0"/>
              <w:jc w:val="both"/>
              <w:rPr>
                <w:b/>
                <w:sz w:val="22"/>
                <w:szCs w:val="22"/>
              </w:rPr>
            </w:pPr>
            <w:r>
              <w:rPr>
                <w:b/>
                <w:sz w:val="22"/>
                <w:szCs w:val="22"/>
              </w:rPr>
              <w:t>Nemocnice</w:t>
            </w:r>
          </w:p>
        </w:tc>
        <w:tc>
          <w:tcPr>
            <w:tcW w:w="279" w:type="dxa"/>
            <w:tcBorders>
              <w:left w:val="nil"/>
            </w:tcBorders>
          </w:tcPr>
          <w:p w14:paraId="38E8E56E" w14:textId="77777777" w:rsidR="00E714DA" w:rsidRDefault="00E714DA" w:rsidP="00DB4A1B">
            <w:pPr>
              <w:pStyle w:val="Odstavecseseznamem"/>
              <w:spacing w:before="120"/>
              <w:ind w:left="0"/>
              <w:contextualSpacing w:val="0"/>
              <w:jc w:val="both"/>
              <w:rPr>
                <w:sz w:val="22"/>
                <w:szCs w:val="22"/>
              </w:rPr>
            </w:pPr>
          </w:p>
        </w:tc>
      </w:tr>
      <w:tr w:rsidR="00E714DA" w14:paraId="48E369E5" w14:textId="77777777" w:rsidTr="00D3194E">
        <w:tc>
          <w:tcPr>
            <w:tcW w:w="4819" w:type="dxa"/>
            <w:gridSpan w:val="2"/>
          </w:tcPr>
          <w:p w14:paraId="481DE21D" w14:textId="752E3AF2" w:rsidR="00E714DA" w:rsidRDefault="00E714DA" w:rsidP="00DB4A1B">
            <w:pPr>
              <w:pStyle w:val="Odstavecseseznamem"/>
              <w:spacing w:before="120"/>
              <w:ind w:left="0"/>
              <w:contextualSpacing w:val="0"/>
              <w:jc w:val="both"/>
              <w:rPr>
                <w:sz w:val="22"/>
                <w:szCs w:val="22"/>
              </w:rPr>
            </w:pPr>
            <w:r>
              <w:rPr>
                <w:sz w:val="22"/>
                <w:szCs w:val="22"/>
              </w:rPr>
              <w:t>Jméno:</w:t>
            </w:r>
            <w:r w:rsidR="00D3194E">
              <w:rPr>
                <w:sz w:val="22"/>
                <w:szCs w:val="22"/>
              </w:rPr>
              <w:t xml:space="preserve"> </w:t>
            </w:r>
            <w:r w:rsidR="00D3194E" w:rsidRPr="00D3194E">
              <w:rPr>
                <w:sz w:val="22"/>
                <w:szCs w:val="22"/>
                <w:highlight w:val="yellow"/>
              </w:rPr>
              <w:t>…………</w:t>
            </w:r>
          </w:p>
        </w:tc>
        <w:tc>
          <w:tcPr>
            <w:tcW w:w="279" w:type="dxa"/>
            <w:tcBorders>
              <w:left w:val="nil"/>
            </w:tcBorders>
          </w:tcPr>
          <w:p w14:paraId="3D783DB0" w14:textId="77777777" w:rsidR="00E714DA" w:rsidRDefault="00E714DA" w:rsidP="00DB4A1B">
            <w:pPr>
              <w:pStyle w:val="Odstavecseseznamem"/>
              <w:spacing w:before="120"/>
              <w:ind w:left="0"/>
              <w:contextualSpacing w:val="0"/>
              <w:jc w:val="both"/>
              <w:rPr>
                <w:sz w:val="22"/>
                <w:szCs w:val="22"/>
              </w:rPr>
            </w:pPr>
          </w:p>
        </w:tc>
      </w:tr>
      <w:tr w:rsidR="00E714DA" w14:paraId="5F2064C0" w14:textId="77777777" w:rsidTr="00D3194E">
        <w:tc>
          <w:tcPr>
            <w:tcW w:w="4819" w:type="dxa"/>
            <w:gridSpan w:val="2"/>
          </w:tcPr>
          <w:p w14:paraId="576251AE" w14:textId="70FBC06D" w:rsidR="00E714DA" w:rsidRDefault="00E714DA" w:rsidP="00DB4A1B">
            <w:pPr>
              <w:pStyle w:val="Odstavecseseznamem"/>
              <w:spacing w:before="120"/>
              <w:ind w:left="0"/>
              <w:contextualSpacing w:val="0"/>
              <w:jc w:val="both"/>
              <w:rPr>
                <w:sz w:val="22"/>
                <w:szCs w:val="22"/>
              </w:rPr>
            </w:pPr>
            <w:r>
              <w:rPr>
                <w:sz w:val="22"/>
                <w:szCs w:val="22"/>
              </w:rPr>
              <w:t>Email:</w:t>
            </w:r>
            <w:r w:rsidR="00D3194E">
              <w:rPr>
                <w:sz w:val="22"/>
                <w:szCs w:val="22"/>
              </w:rPr>
              <w:t xml:space="preserve"> </w:t>
            </w:r>
            <w:r w:rsidR="00D3194E" w:rsidRPr="00D3194E">
              <w:rPr>
                <w:sz w:val="22"/>
                <w:szCs w:val="22"/>
                <w:highlight w:val="yellow"/>
              </w:rPr>
              <w:t>…………</w:t>
            </w:r>
          </w:p>
        </w:tc>
        <w:tc>
          <w:tcPr>
            <w:tcW w:w="279" w:type="dxa"/>
            <w:tcBorders>
              <w:left w:val="nil"/>
            </w:tcBorders>
          </w:tcPr>
          <w:p w14:paraId="71E451BB" w14:textId="77777777" w:rsidR="00E714DA" w:rsidRDefault="00E714DA" w:rsidP="00DB4A1B">
            <w:pPr>
              <w:pStyle w:val="Odstavecseseznamem"/>
              <w:spacing w:before="120"/>
              <w:ind w:left="0"/>
              <w:contextualSpacing w:val="0"/>
              <w:jc w:val="both"/>
              <w:rPr>
                <w:sz w:val="22"/>
                <w:szCs w:val="22"/>
              </w:rPr>
            </w:pPr>
          </w:p>
        </w:tc>
      </w:tr>
      <w:tr w:rsidR="00E714DA" w14:paraId="0AA61666" w14:textId="77777777" w:rsidTr="00D3194E">
        <w:tc>
          <w:tcPr>
            <w:tcW w:w="4819" w:type="dxa"/>
            <w:gridSpan w:val="2"/>
          </w:tcPr>
          <w:p w14:paraId="78C5F04A" w14:textId="21583C52" w:rsidR="00E714DA" w:rsidRDefault="00E714DA" w:rsidP="00DB4A1B">
            <w:pPr>
              <w:pStyle w:val="Odstavecseseznamem"/>
              <w:spacing w:before="120"/>
              <w:ind w:left="0"/>
              <w:contextualSpacing w:val="0"/>
              <w:jc w:val="both"/>
              <w:rPr>
                <w:sz w:val="22"/>
                <w:szCs w:val="22"/>
              </w:rPr>
            </w:pPr>
            <w:r>
              <w:rPr>
                <w:sz w:val="22"/>
                <w:szCs w:val="22"/>
              </w:rPr>
              <w:t>Tel. číslo:</w:t>
            </w:r>
            <w:r w:rsidR="00D3194E">
              <w:rPr>
                <w:sz w:val="22"/>
                <w:szCs w:val="22"/>
              </w:rPr>
              <w:t xml:space="preserve"> </w:t>
            </w:r>
            <w:r w:rsidR="00D3194E" w:rsidRPr="00D3194E">
              <w:rPr>
                <w:sz w:val="22"/>
                <w:szCs w:val="22"/>
                <w:highlight w:val="yellow"/>
              </w:rPr>
              <w:t>…………</w:t>
            </w:r>
          </w:p>
        </w:tc>
        <w:tc>
          <w:tcPr>
            <w:tcW w:w="279" w:type="dxa"/>
            <w:tcBorders>
              <w:left w:val="nil"/>
            </w:tcBorders>
          </w:tcPr>
          <w:p w14:paraId="5CA03F37" w14:textId="77777777" w:rsidR="00E714DA" w:rsidRDefault="00E714DA" w:rsidP="00DB4A1B">
            <w:pPr>
              <w:pStyle w:val="Odstavecseseznamem"/>
              <w:spacing w:before="120"/>
              <w:ind w:left="0"/>
              <w:contextualSpacing w:val="0"/>
              <w:jc w:val="both"/>
              <w:rPr>
                <w:sz w:val="22"/>
                <w:szCs w:val="22"/>
              </w:rPr>
            </w:pPr>
          </w:p>
        </w:tc>
      </w:tr>
    </w:tbl>
    <w:p w14:paraId="541A31DF" w14:textId="683CB26A" w:rsidR="00531465" w:rsidRDefault="003C0D82" w:rsidP="00411FE8">
      <w:pPr>
        <w:jc w:val="center"/>
        <w:rPr>
          <w:b/>
          <w:sz w:val="22"/>
          <w:szCs w:val="22"/>
        </w:rPr>
      </w:pPr>
      <w:r>
        <w:rPr>
          <w:b/>
          <w:sz w:val="22"/>
          <w:szCs w:val="22"/>
        </w:rPr>
        <w:t>VII</w:t>
      </w:r>
      <w:r w:rsidR="00531465">
        <w:rPr>
          <w:b/>
          <w:sz w:val="22"/>
          <w:szCs w:val="22"/>
        </w:rPr>
        <w:t>.</w:t>
      </w:r>
    </w:p>
    <w:p w14:paraId="66925AAB" w14:textId="24CC7E68" w:rsidR="00411FE8" w:rsidRDefault="00411FE8" w:rsidP="00411FE8">
      <w:pPr>
        <w:jc w:val="center"/>
        <w:rPr>
          <w:b/>
          <w:sz w:val="22"/>
          <w:szCs w:val="22"/>
        </w:rPr>
      </w:pPr>
      <w:r w:rsidRPr="008F05D6">
        <w:rPr>
          <w:b/>
          <w:sz w:val="22"/>
          <w:szCs w:val="22"/>
        </w:rPr>
        <w:t>Doba trvání a zánik smlouvy</w:t>
      </w:r>
    </w:p>
    <w:p w14:paraId="4DD9B379" w14:textId="041063AF" w:rsidR="00411FE8" w:rsidRPr="00411FE8" w:rsidRDefault="00411FE8" w:rsidP="00AC1500">
      <w:pPr>
        <w:pStyle w:val="Odstavecseseznamem"/>
        <w:numPr>
          <w:ilvl w:val="0"/>
          <w:numId w:val="9"/>
        </w:numPr>
        <w:spacing w:before="120"/>
        <w:ind w:left="284" w:hanging="284"/>
        <w:contextualSpacing w:val="0"/>
        <w:jc w:val="both"/>
        <w:rPr>
          <w:sz w:val="22"/>
          <w:szCs w:val="22"/>
        </w:rPr>
      </w:pPr>
      <w:r w:rsidRPr="00411FE8">
        <w:rPr>
          <w:sz w:val="22"/>
          <w:szCs w:val="22"/>
        </w:rPr>
        <w:t xml:space="preserve">Smlouva se uzavírá na dobu určitou, a to na dobu od </w:t>
      </w:r>
      <w:r w:rsidR="00B15508" w:rsidRPr="00B15508">
        <w:rPr>
          <w:b/>
          <w:sz w:val="22"/>
          <w:szCs w:val="22"/>
        </w:rPr>
        <w:t>01. 07. 2024</w:t>
      </w:r>
      <w:r w:rsidR="00B15508">
        <w:rPr>
          <w:sz w:val="22"/>
          <w:szCs w:val="22"/>
        </w:rPr>
        <w:t xml:space="preserve"> do </w:t>
      </w:r>
      <w:r w:rsidR="00B15508" w:rsidRPr="00B15508">
        <w:rPr>
          <w:b/>
          <w:sz w:val="22"/>
          <w:szCs w:val="22"/>
        </w:rPr>
        <w:t>30. 06. 2028</w:t>
      </w:r>
      <w:r w:rsidRPr="00411FE8">
        <w:rPr>
          <w:sz w:val="22"/>
          <w:szCs w:val="22"/>
        </w:rPr>
        <w:t xml:space="preserve">. </w:t>
      </w:r>
    </w:p>
    <w:p w14:paraId="5ACAA576" w14:textId="77777777" w:rsidR="00752D2A" w:rsidRDefault="00411FE8" w:rsidP="00AC1500">
      <w:pPr>
        <w:pStyle w:val="Odstavecseseznamem"/>
        <w:numPr>
          <w:ilvl w:val="0"/>
          <w:numId w:val="9"/>
        </w:numPr>
        <w:spacing w:before="120"/>
        <w:ind w:left="284" w:hanging="284"/>
        <w:contextualSpacing w:val="0"/>
        <w:jc w:val="both"/>
        <w:rPr>
          <w:sz w:val="22"/>
          <w:szCs w:val="22"/>
        </w:rPr>
      </w:pPr>
      <w:r w:rsidRPr="00411FE8">
        <w:rPr>
          <w:sz w:val="22"/>
          <w:szCs w:val="22"/>
        </w:rPr>
        <w:t>Smlouva může být ukončena</w:t>
      </w:r>
      <w:r w:rsidR="00752D2A">
        <w:rPr>
          <w:sz w:val="22"/>
          <w:szCs w:val="22"/>
        </w:rPr>
        <w:t>:</w:t>
      </w:r>
    </w:p>
    <w:p w14:paraId="3DCCA884" w14:textId="2D678B86" w:rsidR="00752D2A" w:rsidRDefault="00752D2A" w:rsidP="001747AB">
      <w:pPr>
        <w:pStyle w:val="Odstavecseseznamem"/>
        <w:numPr>
          <w:ilvl w:val="1"/>
          <w:numId w:val="9"/>
        </w:numPr>
        <w:spacing w:before="120"/>
        <w:ind w:left="709"/>
        <w:contextualSpacing w:val="0"/>
        <w:jc w:val="both"/>
        <w:rPr>
          <w:sz w:val="22"/>
          <w:szCs w:val="22"/>
        </w:rPr>
      </w:pPr>
      <w:r>
        <w:rPr>
          <w:sz w:val="22"/>
          <w:szCs w:val="22"/>
        </w:rPr>
        <w:t>uplynutím doby, na kterou byla smlouva sjednána;</w:t>
      </w:r>
    </w:p>
    <w:p w14:paraId="78606C2B" w14:textId="707D9E01" w:rsidR="00752D2A" w:rsidRDefault="00752D2A" w:rsidP="001747AB">
      <w:pPr>
        <w:pStyle w:val="Odstavecseseznamem"/>
        <w:numPr>
          <w:ilvl w:val="1"/>
          <w:numId w:val="9"/>
        </w:numPr>
        <w:spacing w:before="120"/>
        <w:ind w:left="709"/>
        <w:contextualSpacing w:val="0"/>
        <w:jc w:val="both"/>
        <w:rPr>
          <w:sz w:val="22"/>
          <w:szCs w:val="22"/>
        </w:rPr>
      </w:pPr>
      <w:r>
        <w:rPr>
          <w:sz w:val="22"/>
          <w:szCs w:val="22"/>
        </w:rPr>
        <w:t>písemnou dohodou smluvních stran; platnost této smlouvy zanikne v takovém případě ke dni určeném v písemné dohodě;</w:t>
      </w:r>
    </w:p>
    <w:p w14:paraId="66E8414F" w14:textId="2CDB5ACC" w:rsidR="00411FE8" w:rsidRDefault="00752D2A" w:rsidP="001747AB">
      <w:pPr>
        <w:pStyle w:val="Odstavecseseznamem"/>
        <w:numPr>
          <w:ilvl w:val="1"/>
          <w:numId w:val="9"/>
        </w:numPr>
        <w:spacing w:before="120"/>
        <w:ind w:left="709"/>
        <w:contextualSpacing w:val="0"/>
        <w:jc w:val="both"/>
        <w:rPr>
          <w:sz w:val="22"/>
          <w:szCs w:val="22"/>
        </w:rPr>
      </w:pPr>
      <w:r>
        <w:rPr>
          <w:sz w:val="22"/>
          <w:szCs w:val="22"/>
        </w:rPr>
        <w:t xml:space="preserve">písemnou </w:t>
      </w:r>
      <w:r w:rsidR="00411FE8" w:rsidRPr="00411FE8">
        <w:rPr>
          <w:sz w:val="22"/>
          <w:szCs w:val="22"/>
        </w:rPr>
        <w:t xml:space="preserve">výpovědí </w:t>
      </w:r>
      <w:r w:rsidR="00531465">
        <w:rPr>
          <w:sz w:val="22"/>
          <w:szCs w:val="22"/>
        </w:rPr>
        <w:t>jedné ze smluvních stran</w:t>
      </w:r>
      <w:r>
        <w:rPr>
          <w:sz w:val="22"/>
          <w:szCs w:val="22"/>
        </w:rPr>
        <w:t xml:space="preserve">, pokud druhá ze smluvních stran nesplnila svou povinnost vyplývající z této smlouvy řádně a včas; smlouvu lze v tomto případě vypovědět vždy nejpozději ke </w:t>
      </w:r>
      <w:r w:rsidR="00411FE8" w:rsidRPr="00411FE8">
        <w:rPr>
          <w:sz w:val="22"/>
          <w:szCs w:val="22"/>
        </w:rPr>
        <w:t>konci pololetí daného školního roku s tím, že smluvní vztah skončí po uplynutí následujícího pololetí školního roku</w:t>
      </w:r>
      <w:r>
        <w:rPr>
          <w:sz w:val="22"/>
          <w:szCs w:val="22"/>
        </w:rPr>
        <w:t xml:space="preserve"> (pro účely ukončení této smlouvy výpovědí dle tohoto písmene se považuje za 1. školní pololetí období od 1. 9. do 31. 1. a za 2. školní pololetí období od 1. 2. do 30.6.)</w:t>
      </w:r>
    </w:p>
    <w:p w14:paraId="6CFDB42E" w14:textId="73BA163D" w:rsidR="00752D2A" w:rsidRPr="001747AB" w:rsidRDefault="00752D2A" w:rsidP="001747AB">
      <w:pPr>
        <w:pStyle w:val="Odstavecseseznamem"/>
        <w:numPr>
          <w:ilvl w:val="1"/>
          <w:numId w:val="9"/>
        </w:numPr>
        <w:spacing w:before="120"/>
        <w:ind w:left="709"/>
        <w:contextualSpacing w:val="0"/>
        <w:jc w:val="both"/>
        <w:rPr>
          <w:sz w:val="22"/>
          <w:szCs w:val="22"/>
        </w:rPr>
      </w:pPr>
      <w:r>
        <w:rPr>
          <w:sz w:val="22"/>
          <w:szCs w:val="22"/>
        </w:rPr>
        <w:t>zánikem nemocnice nebo provozovatele;</w:t>
      </w:r>
    </w:p>
    <w:p w14:paraId="6BA07F0A" w14:textId="402D08CF" w:rsidR="001747AB" w:rsidRPr="001747AB" w:rsidRDefault="00752D2A" w:rsidP="001747AB">
      <w:pPr>
        <w:pStyle w:val="Odstavecseseznamem"/>
        <w:numPr>
          <w:ilvl w:val="0"/>
          <w:numId w:val="9"/>
        </w:numPr>
        <w:spacing w:before="120"/>
        <w:ind w:left="284" w:hanging="284"/>
        <w:contextualSpacing w:val="0"/>
        <w:jc w:val="both"/>
        <w:rPr>
          <w:sz w:val="22"/>
          <w:szCs w:val="22"/>
        </w:rPr>
      </w:pPr>
      <w:r>
        <w:rPr>
          <w:sz w:val="22"/>
          <w:szCs w:val="22"/>
        </w:rPr>
        <w:t>Nemocnice má právo odstoupit od této smlouvy, pokud:</w:t>
      </w:r>
    </w:p>
    <w:p w14:paraId="371D3C42" w14:textId="77777777" w:rsidR="001747AB" w:rsidRDefault="001747AB" w:rsidP="00AC1500">
      <w:pPr>
        <w:pStyle w:val="Odstavecseseznamem"/>
        <w:numPr>
          <w:ilvl w:val="1"/>
          <w:numId w:val="9"/>
        </w:numPr>
        <w:spacing w:before="120"/>
        <w:ind w:left="709" w:hanging="425"/>
        <w:contextualSpacing w:val="0"/>
        <w:jc w:val="both"/>
        <w:rPr>
          <w:sz w:val="22"/>
          <w:szCs w:val="22"/>
        </w:rPr>
      </w:pPr>
      <w:r>
        <w:rPr>
          <w:sz w:val="22"/>
          <w:szCs w:val="22"/>
        </w:rPr>
        <w:t>je zahájeno řízení o prohlášení konkursu na majetek provozovatele nebo obdobné insolvenční řízení;</w:t>
      </w:r>
    </w:p>
    <w:p w14:paraId="0B8A9B63" w14:textId="77777777" w:rsidR="001747AB" w:rsidRDefault="001747AB" w:rsidP="00AC1500">
      <w:pPr>
        <w:pStyle w:val="Odstavecseseznamem"/>
        <w:numPr>
          <w:ilvl w:val="1"/>
          <w:numId w:val="9"/>
        </w:numPr>
        <w:spacing w:before="120"/>
        <w:ind w:left="709" w:hanging="425"/>
        <w:contextualSpacing w:val="0"/>
        <w:jc w:val="both"/>
        <w:rPr>
          <w:sz w:val="22"/>
          <w:szCs w:val="22"/>
        </w:rPr>
      </w:pPr>
      <w:r>
        <w:rPr>
          <w:sz w:val="22"/>
          <w:szCs w:val="22"/>
        </w:rPr>
        <w:t>provozovatel vstoupí do likvidace;</w:t>
      </w:r>
    </w:p>
    <w:p w14:paraId="3EEB32C0" w14:textId="79A4F370" w:rsidR="00411FE8" w:rsidRPr="00411FE8" w:rsidRDefault="001747AB" w:rsidP="00AC1500">
      <w:pPr>
        <w:pStyle w:val="Odstavecseseznamem"/>
        <w:numPr>
          <w:ilvl w:val="1"/>
          <w:numId w:val="9"/>
        </w:numPr>
        <w:spacing w:before="120"/>
        <w:ind w:left="709" w:hanging="425"/>
        <w:contextualSpacing w:val="0"/>
        <w:jc w:val="both"/>
        <w:rPr>
          <w:sz w:val="22"/>
          <w:szCs w:val="22"/>
        </w:rPr>
      </w:pPr>
      <w:r>
        <w:rPr>
          <w:sz w:val="22"/>
          <w:szCs w:val="22"/>
        </w:rPr>
        <w:t>provozovatel hrubě nebo opakovaně (alespoň však 3krát) porušil svou povinnost stanovenou v této smlouvě;</w:t>
      </w:r>
    </w:p>
    <w:p w14:paraId="3BD92C1D" w14:textId="2D64BBFA" w:rsidR="00411FE8" w:rsidRDefault="00411FE8" w:rsidP="00AC1500">
      <w:pPr>
        <w:pStyle w:val="Odstavecseseznamem"/>
        <w:numPr>
          <w:ilvl w:val="1"/>
          <w:numId w:val="9"/>
        </w:numPr>
        <w:spacing w:before="120"/>
        <w:ind w:left="709" w:hanging="425"/>
        <w:contextualSpacing w:val="0"/>
        <w:jc w:val="both"/>
        <w:rPr>
          <w:sz w:val="22"/>
          <w:szCs w:val="22"/>
        </w:rPr>
      </w:pPr>
      <w:r w:rsidRPr="00411FE8">
        <w:rPr>
          <w:sz w:val="22"/>
          <w:szCs w:val="22"/>
        </w:rPr>
        <w:t>provozovatel pozbude oprávnění / způsobilosti dle školského zákona.</w:t>
      </w:r>
    </w:p>
    <w:p w14:paraId="0C8C419C" w14:textId="49941E47" w:rsidR="00411FE8" w:rsidRPr="00411FE8" w:rsidRDefault="00411FE8" w:rsidP="00AC1500">
      <w:pPr>
        <w:pStyle w:val="Odstavecseseznamem"/>
        <w:numPr>
          <w:ilvl w:val="0"/>
          <w:numId w:val="9"/>
        </w:numPr>
        <w:spacing w:before="120"/>
        <w:ind w:left="284" w:hanging="284"/>
        <w:contextualSpacing w:val="0"/>
        <w:jc w:val="both"/>
        <w:rPr>
          <w:sz w:val="20"/>
          <w:szCs w:val="22"/>
        </w:rPr>
      </w:pPr>
      <w:r w:rsidRPr="00411FE8">
        <w:rPr>
          <w:sz w:val="22"/>
        </w:rPr>
        <w:t xml:space="preserve">Odstoupení </w:t>
      </w:r>
      <w:r w:rsidR="001747AB">
        <w:rPr>
          <w:sz w:val="22"/>
        </w:rPr>
        <w:t xml:space="preserve">od této smlouvy </w:t>
      </w:r>
      <w:r w:rsidRPr="00411FE8">
        <w:rPr>
          <w:sz w:val="22"/>
        </w:rPr>
        <w:t xml:space="preserve">nabývá účinnosti </w:t>
      </w:r>
      <w:r w:rsidR="001747AB">
        <w:rPr>
          <w:sz w:val="22"/>
        </w:rPr>
        <w:t>dnem následujícím po doručení písemného oznámení o odstoupení nemocnice provozovateli.</w:t>
      </w:r>
    </w:p>
    <w:p w14:paraId="18E971FF" w14:textId="77777777" w:rsidR="00303918" w:rsidRPr="00303918" w:rsidRDefault="00411FE8" w:rsidP="00303918">
      <w:pPr>
        <w:pStyle w:val="Odstavecseseznamem"/>
        <w:numPr>
          <w:ilvl w:val="0"/>
          <w:numId w:val="9"/>
        </w:numPr>
        <w:spacing w:before="120"/>
        <w:ind w:left="284" w:hanging="284"/>
        <w:contextualSpacing w:val="0"/>
        <w:jc w:val="both"/>
        <w:rPr>
          <w:sz w:val="20"/>
          <w:szCs w:val="22"/>
        </w:rPr>
      </w:pPr>
      <w:r w:rsidRPr="00411FE8">
        <w:rPr>
          <w:sz w:val="22"/>
        </w:rPr>
        <w:lastRenderedPageBreak/>
        <w:t>Okamžikem nabytí účinnosti odstoupení od smlouvy zanikají všechna práva a povinnosti smluvních stran z této smlouvy. Při ukončení smlouvy jsou smluvní strany povinny vzájemně vypořádat své závazky.</w:t>
      </w:r>
    </w:p>
    <w:p w14:paraId="297BB4E2" w14:textId="69F93815" w:rsidR="00303918" w:rsidRPr="00303918" w:rsidRDefault="00411FE8" w:rsidP="00303918">
      <w:pPr>
        <w:pStyle w:val="Odstavecseseznamem"/>
        <w:numPr>
          <w:ilvl w:val="0"/>
          <w:numId w:val="9"/>
        </w:numPr>
        <w:spacing w:before="120"/>
        <w:ind w:left="284" w:hanging="284"/>
        <w:contextualSpacing w:val="0"/>
        <w:jc w:val="both"/>
        <w:rPr>
          <w:sz w:val="20"/>
          <w:szCs w:val="22"/>
        </w:rPr>
      </w:pPr>
      <w:r w:rsidRPr="00303918">
        <w:rPr>
          <w:sz w:val="22"/>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01E846A5" w14:textId="28964FAF" w:rsidR="00411FE8" w:rsidRPr="00411FE8" w:rsidRDefault="003C0D82" w:rsidP="00411FE8">
      <w:pPr>
        <w:spacing w:before="240"/>
        <w:jc w:val="center"/>
        <w:rPr>
          <w:b/>
          <w:sz w:val="22"/>
          <w:szCs w:val="22"/>
        </w:rPr>
      </w:pPr>
      <w:r>
        <w:rPr>
          <w:b/>
          <w:sz w:val="22"/>
          <w:szCs w:val="22"/>
        </w:rPr>
        <w:t>VIII</w:t>
      </w:r>
      <w:r w:rsidR="00411FE8" w:rsidRPr="00411FE8">
        <w:rPr>
          <w:b/>
          <w:sz w:val="22"/>
          <w:szCs w:val="22"/>
        </w:rPr>
        <w:t>.</w:t>
      </w:r>
    </w:p>
    <w:p w14:paraId="46EAD233" w14:textId="3F3CBB7B" w:rsidR="00411FE8" w:rsidRDefault="00411FE8" w:rsidP="00411FE8">
      <w:pPr>
        <w:jc w:val="center"/>
        <w:rPr>
          <w:b/>
          <w:sz w:val="22"/>
          <w:szCs w:val="22"/>
        </w:rPr>
      </w:pPr>
      <w:r>
        <w:rPr>
          <w:b/>
          <w:sz w:val="22"/>
          <w:szCs w:val="22"/>
        </w:rPr>
        <w:t>Sankce</w:t>
      </w:r>
    </w:p>
    <w:p w14:paraId="17F1344E" w14:textId="22483166" w:rsidR="00411FE8" w:rsidRPr="00411FE8" w:rsidRDefault="00411FE8" w:rsidP="00AC1500">
      <w:pPr>
        <w:pStyle w:val="Odstavecseseznamem"/>
        <w:numPr>
          <w:ilvl w:val="0"/>
          <w:numId w:val="10"/>
        </w:numPr>
        <w:spacing w:before="120"/>
        <w:ind w:left="284" w:hanging="284"/>
        <w:contextualSpacing w:val="0"/>
        <w:jc w:val="both"/>
        <w:rPr>
          <w:sz w:val="22"/>
          <w:szCs w:val="22"/>
        </w:rPr>
      </w:pPr>
      <w:r w:rsidRPr="00411FE8">
        <w:rPr>
          <w:sz w:val="22"/>
          <w:szCs w:val="22"/>
        </w:rPr>
        <w:t>Výše úroků z prodlení se řídí platnými právními předpisy České republiky.</w:t>
      </w:r>
    </w:p>
    <w:p w14:paraId="77765427" w14:textId="2DE14522" w:rsidR="00411FE8" w:rsidRPr="00411FE8" w:rsidRDefault="00411FE8" w:rsidP="00AC1500">
      <w:pPr>
        <w:pStyle w:val="Odstavecseseznamem"/>
        <w:numPr>
          <w:ilvl w:val="0"/>
          <w:numId w:val="10"/>
        </w:numPr>
        <w:spacing w:before="120"/>
        <w:ind w:left="284" w:hanging="284"/>
        <w:contextualSpacing w:val="0"/>
        <w:jc w:val="both"/>
        <w:rPr>
          <w:sz w:val="22"/>
          <w:szCs w:val="22"/>
        </w:rPr>
      </w:pPr>
      <w:r w:rsidRPr="00411FE8">
        <w:rPr>
          <w:sz w:val="22"/>
          <w:szCs w:val="22"/>
        </w:rPr>
        <w:t>V případě nedodržení požadovaného rozsahu služby je provozovatel povinen zap</w:t>
      </w:r>
      <w:r w:rsidR="00E60940">
        <w:rPr>
          <w:sz w:val="22"/>
          <w:szCs w:val="22"/>
        </w:rPr>
        <w:t xml:space="preserve">latit smluvní pokutu ve výši </w:t>
      </w:r>
      <w:r w:rsidR="00E60940" w:rsidRPr="00E60940">
        <w:rPr>
          <w:b/>
          <w:sz w:val="22"/>
          <w:szCs w:val="22"/>
        </w:rPr>
        <w:t>5.0</w:t>
      </w:r>
      <w:r w:rsidRPr="00E60940">
        <w:rPr>
          <w:b/>
          <w:sz w:val="22"/>
          <w:szCs w:val="22"/>
        </w:rPr>
        <w:t>00,- Kč</w:t>
      </w:r>
      <w:r w:rsidRPr="00411FE8">
        <w:rPr>
          <w:sz w:val="22"/>
          <w:szCs w:val="22"/>
        </w:rPr>
        <w:t xml:space="preserve"> (slovy: pět tisíc korun českých) za každé nedodržení požadovaného rozsahu služby.</w:t>
      </w:r>
    </w:p>
    <w:p w14:paraId="717FA9CE" w14:textId="52BCFFD6" w:rsidR="00411FE8" w:rsidRPr="00411FE8" w:rsidRDefault="00411FE8" w:rsidP="00AC1500">
      <w:pPr>
        <w:pStyle w:val="Odstavecseseznamem"/>
        <w:numPr>
          <w:ilvl w:val="0"/>
          <w:numId w:val="10"/>
        </w:numPr>
        <w:spacing w:before="120"/>
        <w:ind w:left="284" w:hanging="284"/>
        <w:contextualSpacing w:val="0"/>
        <w:jc w:val="both"/>
        <w:rPr>
          <w:sz w:val="22"/>
          <w:szCs w:val="22"/>
        </w:rPr>
      </w:pPr>
      <w:r w:rsidRPr="00411FE8">
        <w:rPr>
          <w:sz w:val="22"/>
          <w:szCs w:val="22"/>
        </w:rPr>
        <w:t xml:space="preserve">Pro případ porušení povinnosti mlčenlivosti uvedené v čl. </w:t>
      </w:r>
      <w:r w:rsidR="003C0D82">
        <w:rPr>
          <w:sz w:val="22"/>
          <w:szCs w:val="22"/>
        </w:rPr>
        <w:t>V</w:t>
      </w:r>
      <w:r w:rsidR="00E60940">
        <w:rPr>
          <w:sz w:val="22"/>
          <w:szCs w:val="22"/>
        </w:rPr>
        <w:t>.</w:t>
      </w:r>
      <w:r w:rsidRPr="00411FE8">
        <w:rPr>
          <w:sz w:val="22"/>
          <w:szCs w:val="22"/>
        </w:rPr>
        <w:t xml:space="preserve"> této smlouvy je provozovatel povinen zaplatit nemocnici smluvní pokutu ve výši </w:t>
      </w:r>
      <w:r w:rsidRPr="00E60940">
        <w:rPr>
          <w:b/>
          <w:sz w:val="22"/>
          <w:szCs w:val="22"/>
        </w:rPr>
        <w:t>20.000,- Kč</w:t>
      </w:r>
      <w:r w:rsidRPr="00411FE8">
        <w:rPr>
          <w:sz w:val="22"/>
          <w:szCs w:val="22"/>
        </w:rPr>
        <w:t xml:space="preserve"> (slovy: dvacet tisíc korun českých) za každé jednotlivé porušení této povinnosti.</w:t>
      </w:r>
    </w:p>
    <w:p w14:paraId="6B9A7D10" w14:textId="19186A2E" w:rsidR="00411FE8" w:rsidRPr="00411FE8" w:rsidRDefault="00411FE8" w:rsidP="00AC1500">
      <w:pPr>
        <w:pStyle w:val="Odstavecseseznamem"/>
        <w:numPr>
          <w:ilvl w:val="0"/>
          <w:numId w:val="10"/>
        </w:numPr>
        <w:spacing w:before="120"/>
        <w:ind w:left="284" w:hanging="284"/>
        <w:contextualSpacing w:val="0"/>
        <w:jc w:val="both"/>
        <w:rPr>
          <w:sz w:val="22"/>
          <w:szCs w:val="22"/>
        </w:rPr>
      </w:pPr>
      <w:r w:rsidRPr="00411FE8">
        <w:rPr>
          <w:sz w:val="22"/>
          <w:szCs w:val="22"/>
        </w:rPr>
        <w:t xml:space="preserve">Smluvní pokuta dle smlouvy je splatná po porušení uvedené povinnosti, na níž se vztahuje, a to do </w:t>
      </w:r>
      <w:r w:rsidR="00FE70DE">
        <w:rPr>
          <w:sz w:val="22"/>
          <w:szCs w:val="22"/>
        </w:rPr>
        <w:t>deseti (</w:t>
      </w:r>
      <w:r w:rsidRPr="00411FE8">
        <w:rPr>
          <w:sz w:val="22"/>
          <w:szCs w:val="22"/>
        </w:rPr>
        <w:t>10</w:t>
      </w:r>
      <w:r w:rsidR="00FE70DE">
        <w:rPr>
          <w:sz w:val="22"/>
          <w:szCs w:val="22"/>
        </w:rPr>
        <w:t>)</w:t>
      </w:r>
      <w:r w:rsidRPr="00411FE8">
        <w:rPr>
          <w:sz w:val="22"/>
          <w:szCs w:val="22"/>
        </w:rPr>
        <w:t xml:space="preserve"> dnů ode dne doručení písemné výzvy oprávněné smluvní strany k její úhradě straně povinné, a to bezhotovostním převodem na bankovní účet oprávněné smluvní strany, uvedený v hlavičce smlouvy.</w:t>
      </w:r>
    </w:p>
    <w:p w14:paraId="24A14383" w14:textId="78B9CA2A" w:rsidR="00411FE8" w:rsidRDefault="00411FE8" w:rsidP="00AC1500">
      <w:pPr>
        <w:pStyle w:val="Odstavecseseznamem"/>
        <w:numPr>
          <w:ilvl w:val="0"/>
          <w:numId w:val="10"/>
        </w:numPr>
        <w:spacing w:before="120"/>
        <w:ind w:left="284" w:hanging="284"/>
        <w:contextualSpacing w:val="0"/>
        <w:jc w:val="both"/>
        <w:rPr>
          <w:sz w:val="22"/>
          <w:szCs w:val="22"/>
        </w:rPr>
      </w:pPr>
      <w:r w:rsidRPr="00411FE8">
        <w:rPr>
          <w:sz w:val="22"/>
          <w:szCs w:val="22"/>
        </w:rPr>
        <w:t xml:space="preserve">Povinností zaplatit smluvní pokutu není dotčeno právo oprávněné smluvní strany domáhat se náhrady škody způsobené porušením povinnosti, na kterou se vztahuje smluvní pokuta, a to i ve výši přesahující výši smluvní pokuty (smluvní strany vylučují aplikaci ustanovení </w:t>
      </w:r>
      <w:r w:rsidR="00FE70DE">
        <w:rPr>
          <w:sz w:val="22"/>
          <w:szCs w:val="22"/>
        </w:rPr>
        <w:t xml:space="preserve">§ </w:t>
      </w:r>
      <w:r w:rsidRPr="00411FE8">
        <w:rPr>
          <w:sz w:val="22"/>
          <w:szCs w:val="22"/>
        </w:rPr>
        <w:t>2050 občanského zákoníku). Zaplacením smluvní pokuty není dotčena povinnost provozovatele splnit závazky vyplývající ze smlouvy.</w:t>
      </w:r>
    </w:p>
    <w:p w14:paraId="2FE36167" w14:textId="603A481B" w:rsidR="00411FE8" w:rsidRPr="0020793C" w:rsidRDefault="003C0D82" w:rsidP="0020793C">
      <w:pPr>
        <w:spacing w:before="240"/>
        <w:jc w:val="center"/>
        <w:rPr>
          <w:b/>
          <w:sz w:val="22"/>
          <w:szCs w:val="22"/>
        </w:rPr>
      </w:pPr>
      <w:r>
        <w:rPr>
          <w:b/>
          <w:sz w:val="22"/>
          <w:szCs w:val="22"/>
        </w:rPr>
        <w:t>IX</w:t>
      </w:r>
      <w:r w:rsidR="00411FE8" w:rsidRPr="0020793C">
        <w:rPr>
          <w:b/>
          <w:sz w:val="22"/>
          <w:szCs w:val="22"/>
        </w:rPr>
        <w:t>.</w:t>
      </w:r>
    </w:p>
    <w:p w14:paraId="411C87AE" w14:textId="5ADA41CF" w:rsidR="00411FE8" w:rsidRPr="0020793C" w:rsidRDefault="0020793C" w:rsidP="0020793C">
      <w:pPr>
        <w:jc w:val="center"/>
        <w:rPr>
          <w:b/>
          <w:sz w:val="22"/>
          <w:szCs w:val="22"/>
        </w:rPr>
      </w:pPr>
      <w:r>
        <w:rPr>
          <w:b/>
          <w:sz w:val="22"/>
          <w:szCs w:val="22"/>
        </w:rPr>
        <w:t>Přílohy</w:t>
      </w:r>
    </w:p>
    <w:tbl>
      <w:tblPr>
        <w:tblStyle w:val="Mkatabulky"/>
        <w:tblW w:w="0" w:type="auto"/>
        <w:tblInd w:w="284" w:type="dxa"/>
        <w:tblLook w:val="04A0" w:firstRow="1" w:lastRow="0" w:firstColumn="1" w:lastColumn="0" w:noHBand="0" w:noVBand="1"/>
      </w:tblPr>
      <w:tblGrid>
        <w:gridCol w:w="1838"/>
        <w:gridCol w:w="6940"/>
      </w:tblGrid>
      <w:tr w:rsidR="0020793C" w14:paraId="513C0F46" w14:textId="77777777" w:rsidTr="00FE70DE">
        <w:tc>
          <w:tcPr>
            <w:tcW w:w="1838" w:type="dxa"/>
            <w:tcBorders>
              <w:top w:val="nil"/>
              <w:left w:val="nil"/>
              <w:bottom w:val="nil"/>
              <w:right w:val="nil"/>
            </w:tcBorders>
          </w:tcPr>
          <w:p w14:paraId="336F32BB" w14:textId="256B6AC6" w:rsidR="0020793C" w:rsidRDefault="0020793C" w:rsidP="0020793C">
            <w:pPr>
              <w:spacing w:before="120"/>
              <w:jc w:val="both"/>
              <w:rPr>
                <w:sz w:val="22"/>
                <w:szCs w:val="22"/>
              </w:rPr>
            </w:pPr>
            <w:r>
              <w:rPr>
                <w:sz w:val="22"/>
                <w:szCs w:val="22"/>
              </w:rPr>
              <w:t>Příloha č. 1</w:t>
            </w:r>
          </w:p>
        </w:tc>
        <w:tc>
          <w:tcPr>
            <w:tcW w:w="6940" w:type="dxa"/>
            <w:tcBorders>
              <w:top w:val="nil"/>
              <w:left w:val="nil"/>
              <w:bottom w:val="nil"/>
              <w:right w:val="nil"/>
            </w:tcBorders>
          </w:tcPr>
          <w:p w14:paraId="4BFA026E" w14:textId="77FFC1FC" w:rsidR="0020793C" w:rsidRDefault="00635B13" w:rsidP="0020793C">
            <w:pPr>
              <w:spacing w:before="120"/>
              <w:jc w:val="both"/>
              <w:rPr>
                <w:sz w:val="22"/>
                <w:szCs w:val="22"/>
              </w:rPr>
            </w:pPr>
            <w:r>
              <w:rPr>
                <w:sz w:val="22"/>
                <w:szCs w:val="22"/>
              </w:rPr>
              <w:t>Cena za předškolní vzdělávání</w:t>
            </w:r>
          </w:p>
        </w:tc>
      </w:tr>
      <w:tr w:rsidR="0020793C" w14:paraId="6392812F" w14:textId="77777777" w:rsidTr="00FE70DE">
        <w:tc>
          <w:tcPr>
            <w:tcW w:w="1838" w:type="dxa"/>
            <w:tcBorders>
              <w:top w:val="nil"/>
              <w:left w:val="nil"/>
              <w:bottom w:val="nil"/>
              <w:right w:val="nil"/>
            </w:tcBorders>
          </w:tcPr>
          <w:p w14:paraId="0822DE0E" w14:textId="2AADE5E3" w:rsidR="0020793C" w:rsidRPr="0020793C" w:rsidRDefault="0020793C" w:rsidP="0020793C">
            <w:pPr>
              <w:spacing w:before="120"/>
              <w:jc w:val="both"/>
              <w:rPr>
                <w:b/>
                <w:sz w:val="22"/>
                <w:szCs w:val="22"/>
              </w:rPr>
            </w:pPr>
            <w:r>
              <w:rPr>
                <w:sz w:val="22"/>
                <w:szCs w:val="22"/>
              </w:rPr>
              <w:t>Příloha č. 2</w:t>
            </w:r>
          </w:p>
        </w:tc>
        <w:tc>
          <w:tcPr>
            <w:tcW w:w="6940" w:type="dxa"/>
            <w:tcBorders>
              <w:top w:val="nil"/>
              <w:left w:val="nil"/>
              <w:bottom w:val="nil"/>
              <w:right w:val="nil"/>
            </w:tcBorders>
          </w:tcPr>
          <w:p w14:paraId="3CAD6899" w14:textId="20C79890" w:rsidR="0020793C" w:rsidRDefault="002336CE" w:rsidP="0020793C">
            <w:pPr>
              <w:spacing w:before="120"/>
              <w:jc w:val="both"/>
              <w:rPr>
                <w:sz w:val="22"/>
                <w:szCs w:val="22"/>
              </w:rPr>
            </w:pPr>
            <w:r>
              <w:rPr>
                <w:sz w:val="22"/>
                <w:szCs w:val="22"/>
              </w:rPr>
              <w:t>Všeobecné obchodní podmínky Nemocnice Na Homolce</w:t>
            </w:r>
            <w:bookmarkStart w:id="0" w:name="_GoBack"/>
            <w:bookmarkEnd w:id="0"/>
          </w:p>
        </w:tc>
      </w:tr>
      <w:tr w:rsidR="0020793C" w14:paraId="1B76E230" w14:textId="77777777" w:rsidTr="00FE70DE">
        <w:tc>
          <w:tcPr>
            <w:tcW w:w="1838" w:type="dxa"/>
            <w:tcBorders>
              <w:top w:val="nil"/>
              <w:left w:val="nil"/>
              <w:bottom w:val="nil"/>
              <w:right w:val="nil"/>
            </w:tcBorders>
          </w:tcPr>
          <w:p w14:paraId="0672CC7B" w14:textId="78410272" w:rsidR="0020793C" w:rsidRDefault="0020793C" w:rsidP="0020793C">
            <w:pPr>
              <w:spacing w:before="120"/>
              <w:jc w:val="both"/>
              <w:rPr>
                <w:sz w:val="22"/>
                <w:szCs w:val="22"/>
              </w:rPr>
            </w:pPr>
            <w:r>
              <w:rPr>
                <w:sz w:val="22"/>
                <w:szCs w:val="22"/>
              </w:rPr>
              <w:t>Příloha č. 3</w:t>
            </w:r>
          </w:p>
        </w:tc>
        <w:tc>
          <w:tcPr>
            <w:tcW w:w="6940" w:type="dxa"/>
            <w:tcBorders>
              <w:top w:val="nil"/>
              <w:left w:val="nil"/>
              <w:bottom w:val="nil"/>
              <w:right w:val="nil"/>
            </w:tcBorders>
          </w:tcPr>
          <w:p w14:paraId="7D1B4D71" w14:textId="2758BDC5" w:rsidR="0020793C" w:rsidRDefault="00FE70DE" w:rsidP="0020793C">
            <w:pPr>
              <w:spacing w:before="120"/>
              <w:jc w:val="both"/>
              <w:rPr>
                <w:sz w:val="22"/>
                <w:szCs w:val="22"/>
              </w:rPr>
            </w:pPr>
            <w:r w:rsidRPr="00DC2843">
              <w:rPr>
                <w:sz w:val="22"/>
                <w:szCs w:val="22"/>
                <w:highlight w:val="yellow"/>
              </w:rPr>
              <w:t>…………………</w:t>
            </w:r>
          </w:p>
        </w:tc>
      </w:tr>
      <w:tr w:rsidR="0020793C" w14:paraId="2DCD6D81" w14:textId="77777777" w:rsidTr="00FE70DE">
        <w:tc>
          <w:tcPr>
            <w:tcW w:w="8778" w:type="dxa"/>
            <w:gridSpan w:val="2"/>
            <w:tcBorders>
              <w:top w:val="nil"/>
              <w:left w:val="nil"/>
              <w:bottom w:val="nil"/>
              <w:right w:val="nil"/>
            </w:tcBorders>
          </w:tcPr>
          <w:p w14:paraId="061D5187" w14:textId="4BE7672B" w:rsidR="0020793C" w:rsidRDefault="0020793C" w:rsidP="0020793C">
            <w:pPr>
              <w:spacing w:before="120"/>
              <w:jc w:val="both"/>
              <w:rPr>
                <w:sz w:val="22"/>
                <w:szCs w:val="22"/>
              </w:rPr>
            </w:pPr>
            <w:r>
              <w:rPr>
                <w:sz w:val="22"/>
                <w:szCs w:val="22"/>
              </w:rPr>
              <w:t>V případě rozporu mají ustanovení smlouvy přednost před jejími přílohami.</w:t>
            </w:r>
          </w:p>
        </w:tc>
      </w:tr>
    </w:tbl>
    <w:p w14:paraId="29244CA2" w14:textId="14B6B138" w:rsidR="0020793C" w:rsidRPr="0020793C" w:rsidRDefault="0020793C" w:rsidP="0020793C">
      <w:pPr>
        <w:spacing w:before="240"/>
        <w:jc w:val="center"/>
        <w:rPr>
          <w:b/>
          <w:sz w:val="22"/>
          <w:szCs w:val="22"/>
        </w:rPr>
      </w:pPr>
      <w:r>
        <w:rPr>
          <w:b/>
          <w:sz w:val="22"/>
          <w:szCs w:val="22"/>
        </w:rPr>
        <w:t>X</w:t>
      </w:r>
      <w:r w:rsidRPr="0020793C">
        <w:rPr>
          <w:b/>
          <w:sz w:val="22"/>
          <w:szCs w:val="22"/>
        </w:rPr>
        <w:t>.</w:t>
      </w:r>
    </w:p>
    <w:p w14:paraId="709CAF33" w14:textId="187D47EC" w:rsidR="0020793C" w:rsidRDefault="0020793C" w:rsidP="0020793C">
      <w:pPr>
        <w:jc w:val="center"/>
        <w:rPr>
          <w:b/>
          <w:sz w:val="22"/>
          <w:szCs w:val="22"/>
        </w:rPr>
      </w:pPr>
      <w:r>
        <w:rPr>
          <w:b/>
          <w:sz w:val="22"/>
          <w:szCs w:val="22"/>
        </w:rPr>
        <w:t>Závěrečná ustanovení</w:t>
      </w:r>
    </w:p>
    <w:p w14:paraId="00960351" w14:textId="29BD8461" w:rsidR="00FE70DE" w:rsidRPr="00DD67F7" w:rsidRDefault="00FE70DE" w:rsidP="00AC1500">
      <w:pPr>
        <w:pStyle w:val="Odstavecseseznamem"/>
        <w:numPr>
          <w:ilvl w:val="0"/>
          <w:numId w:val="11"/>
        </w:numPr>
        <w:spacing w:before="120"/>
        <w:ind w:left="283" w:right="14" w:hanging="357"/>
        <w:contextualSpacing w:val="0"/>
        <w:jc w:val="both"/>
        <w:rPr>
          <w:sz w:val="22"/>
          <w:szCs w:val="22"/>
        </w:rPr>
      </w:pPr>
      <w:r w:rsidRPr="00DD67F7">
        <w:rPr>
          <w:sz w:val="22"/>
          <w:szCs w:val="22"/>
        </w:rPr>
        <w:t xml:space="preserve">Tato smlouva nabývá platnosti dnem jejího podpisu oběma smluvními stranami a účinnosti dnem </w:t>
      </w:r>
      <w:r w:rsidRPr="00DD67F7">
        <w:rPr>
          <w:sz w:val="22"/>
          <w:szCs w:val="22"/>
          <w:highlight w:val="yellow"/>
        </w:rPr>
        <w:t>…………………</w:t>
      </w:r>
      <w:r w:rsidRPr="00DD67F7">
        <w:rPr>
          <w:sz w:val="22"/>
          <w:szCs w:val="22"/>
        </w:rPr>
        <w:t xml:space="preserve"> Nebude-li tato smlouva v souladu se zákonem č. 340/2015 Sb., o zvláštních podmínkách účinnosti některých smluv, uveřejňování těchto smluv a o registru smluv, ve znění pozdějších předpisů uveřejněna v registru do </w:t>
      </w:r>
      <w:r w:rsidRPr="00DD67F7">
        <w:rPr>
          <w:sz w:val="22"/>
          <w:szCs w:val="22"/>
          <w:highlight w:val="yellow"/>
        </w:rPr>
        <w:t>…………………</w:t>
      </w:r>
      <w:r w:rsidR="00DD67F7">
        <w:rPr>
          <w:sz w:val="22"/>
          <w:szCs w:val="22"/>
        </w:rPr>
        <w:t xml:space="preserve">, </w:t>
      </w:r>
      <w:r w:rsidRPr="00DD67F7">
        <w:rPr>
          <w:sz w:val="22"/>
          <w:szCs w:val="22"/>
        </w:rPr>
        <w:t>nabývá účinnosti dnem jejího uveřejnění v registru smluv. Nemocnice zajistí uveřejnění této smlouvy v registru smluv.</w:t>
      </w:r>
    </w:p>
    <w:p w14:paraId="536C4F28" w14:textId="45BD0205" w:rsidR="00FE70DE" w:rsidRPr="00DD67F7" w:rsidRDefault="00FE70DE" w:rsidP="00AC1500">
      <w:pPr>
        <w:pStyle w:val="Odstavecseseznamem"/>
        <w:numPr>
          <w:ilvl w:val="0"/>
          <w:numId w:val="11"/>
        </w:numPr>
        <w:spacing w:before="120"/>
        <w:ind w:left="283" w:right="14" w:hanging="357"/>
        <w:contextualSpacing w:val="0"/>
        <w:jc w:val="both"/>
        <w:rPr>
          <w:sz w:val="22"/>
          <w:szCs w:val="22"/>
        </w:rPr>
      </w:pPr>
      <w:r w:rsidRPr="00DD67F7">
        <w:rPr>
          <w:sz w:val="22"/>
          <w:szCs w:val="22"/>
        </w:rPr>
        <w:t>Práva a povinnosti smluvních stran v této smlouvě výslovně neupravené se řídí Všeobecnými obchodními podmínkami NNH, a dále platnými právními předpisy České republiky, zejména občanským zákoníkem, pokud smlouva nestanoví jinak.</w:t>
      </w:r>
    </w:p>
    <w:p w14:paraId="03FB573F" w14:textId="77777777" w:rsidR="00DD67F7" w:rsidRPr="00DD67F7" w:rsidRDefault="00FE70DE" w:rsidP="00AC1500">
      <w:pPr>
        <w:pStyle w:val="Odstavecseseznamem"/>
        <w:numPr>
          <w:ilvl w:val="0"/>
          <w:numId w:val="11"/>
        </w:numPr>
        <w:spacing w:before="120"/>
        <w:ind w:left="283" w:hanging="357"/>
        <w:contextualSpacing w:val="0"/>
        <w:jc w:val="both"/>
        <w:rPr>
          <w:sz w:val="22"/>
          <w:szCs w:val="22"/>
        </w:rPr>
      </w:pPr>
      <w:r w:rsidRPr="00DD67F7">
        <w:rPr>
          <w:sz w:val="22"/>
          <w:szCs w:val="22"/>
        </w:rPr>
        <w:t xml:space="preserve">Tato smlouva může být měněna či doplněna </w:t>
      </w:r>
      <w:r w:rsidR="0020793C" w:rsidRPr="00DD67F7">
        <w:rPr>
          <w:sz w:val="22"/>
          <w:szCs w:val="22"/>
        </w:rPr>
        <w:t>p</w:t>
      </w:r>
      <w:r w:rsidRPr="00DD67F7">
        <w:rPr>
          <w:sz w:val="22"/>
          <w:szCs w:val="22"/>
        </w:rPr>
        <w:t xml:space="preserve">ouze písemnými a vzestupně číslovanými dodatky podepsanými oběma smluvními stranami. </w:t>
      </w:r>
    </w:p>
    <w:p w14:paraId="14155B8F" w14:textId="55B10AE2" w:rsidR="00DD67F7" w:rsidRPr="00DD67F7" w:rsidRDefault="00DD67F7" w:rsidP="00AC1500">
      <w:pPr>
        <w:pStyle w:val="Odstavecseseznamem"/>
        <w:numPr>
          <w:ilvl w:val="0"/>
          <w:numId w:val="11"/>
        </w:numPr>
        <w:spacing w:before="120"/>
        <w:ind w:left="283" w:hanging="357"/>
        <w:contextualSpacing w:val="0"/>
        <w:jc w:val="both"/>
        <w:rPr>
          <w:sz w:val="22"/>
          <w:szCs w:val="22"/>
        </w:rPr>
      </w:pPr>
      <w:r w:rsidRPr="00DD67F7">
        <w:rPr>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14:paraId="67DACEAB" w14:textId="14D8DE5D" w:rsidR="00FE70DE" w:rsidRPr="00DD67F7" w:rsidRDefault="00FE70DE" w:rsidP="00AC1500">
      <w:pPr>
        <w:pStyle w:val="Odstavecseseznamem"/>
        <w:numPr>
          <w:ilvl w:val="0"/>
          <w:numId w:val="11"/>
        </w:numPr>
        <w:spacing w:before="120"/>
        <w:ind w:left="283" w:hanging="357"/>
        <w:contextualSpacing w:val="0"/>
        <w:jc w:val="both"/>
        <w:rPr>
          <w:sz w:val="22"/>
          <w:szCs w:val="22"/>
        </w:rPr>
      </w:pPr>
      <w:r w:rsidRPr="00DD67F7">
        <w:rPr>
          <w:sz w:val="22"/>
          <w:szCs w:val="22"/>
        </w:rPr>
        <w:lastRenderedPageBreak/>
        <w:t>Tato smlouva je vyhotovena ve třech (3)</w:t>
      </w:r>
      <w:r w:rsidR="00333DB5">
        <w:rPr>
          <w:sz w:val="22"/>
          <w:szCs w:val="22"/>
        </w:rPr>
        <w:t xml:space="preserve"> vyhotoveních</w:t>
      </w:r>
      <w:r w:rsidRPr="00DD67F7">
        <w:rPr>
          <w:sz w:val="22"/>
          <w:szCs w:val="22"/>
        </w:rPr>
        <w:t>, z nichž provozovateli náleží jedno (1) vyhotovení, a nemocnici náleží dvě (2) vyhotovení, bude-li tato smlouva uzavřena v listinné podobě. V případě, že je tato smlouva vyhotovena v elektronické podobě, jedná se o jedno (1) vyhotovení s elektronickými podpisy provozovatele i nemocnice v souladu se zákonem č. 297/2016 Sb., o službách vytvářejících důvěru pro elektronické transakce, ve znění pozdějších předpisů.</w:t>
      </w:r>
    </w:p>
    <w:p w14:paraId="4EFC9578" w14:textId="77777777" w:rsidR="00DD67F7" w:rsidRPr="00DD67F7" w:rsidRDefault="00FE70DE" w:rsidP="00AC1500">
      <w:pPr>
        <w:pStyle w:val="Odstavecseseznamem"/>
        <w:numPr>
          <w:ilvl w:val="0"/>
          <w:numId w:val="11"/>
        </w:numPr>
        <w:spacing w:before="120"/>
        <w:ind w:left="283" w:hanging="357"/>
        <w:contextualSpacing w:val="0"/>
        <w:jc w:val="both"/>
        <w:rPr>
          <w:sz w:val="22"/>
          <w:szCs w:val="22"/>
        </w:rPr>
      </w:pPr>
      <w:r w:rsidRPr="00DD67F7">
        <w:rPr>
          <w:sz w:val="22"/>
          <w:szCs w:val="22"/>
        </w:rPr>
        <w:t>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14:paraId="364D1955" w14:textId="77777777" w:rsidR="00DD67F7" w:rsidRPr="00DD67F7" w:rsidRDefault="00DD67F7" w:rsidP="00AC1500">
      <w:pPr>
        <w:pStyle w:val="Odstavecseseznamem"/>
        <w:numPr>
          <w:ilvl w:val="0"/>
          <w:numId w:val="11"/>
        </w:numPr>
        <w:spacing w:before="120"/>
        <w:ind w:left="283" w:hanging="357"/>
        <w:contextualSpacing w:val="0"/>
        <w:jc w:val="both"/>
        <w:rPr>
          <w:sz w:val="22"/>
          <w:szCs w:val="22"/>
        </w:rPr>
      </w:pPr>
      <w:r w:rsidRPr="00DD67F7">
        <w:rPr>
          <w:sz w:val="22"/>
          <w:szCs w:val="22"/>
        </w:rPr>
        <w:t xml:space="preserve">Smluvní strany se zavazují řešit veškeré spory vzniklé z této smlouvy především smírnou cestou. Pokud takové řešení nebude možné, bude spor předložen příslušnému soudu;  smluvní strany </w:t>
      </w:r>
      <w:proofErr w:type="gramStart"/>
      <w:r w:rsidRPr="00DD67F7">
        <w:rPr>
          <w:sz w:val="22"/>
          <w:szCs w:val="22"/>
        </w:rPr>
        <w:t>se</w:t>
      </w:r>
      <w:proofErr w:type="gramEnd"/>
      <w:r w:rsidRPr="00DD67F7">
        <w:rPr>
          <w:sz w:val="22"/>
          <w:szCs w:val="22"/>
        </w:rPr>
        <w:t xml:space="preserve"> ve smyslu ust.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14:paraId="5BD14C9D" w14:textId="2803D69D" w:rsidR="00DD67F7" w:rsidRPr="00DD67F7" w:rsidRDefault="00DD67F7" w:rsidP="00AC1500">
      <w:pPr>
        <w:pStyle w:val="Odstavecseseznamem"/>
        <w:numPr>
          <w:ilvl w:val="0"/>
          <w:numId w:val="11"/>
        </w:numPr>
        <w:spacing w:before="120"/>
        <w:ind w:left="283" w:hanging="357"/>
        <w:contextualSpacing w:val="0"/>
        <w:jc w:val="both"/>
        <w:rPr>
          <w:sz w:val="22"/>
          <w:szCs w:val="22"/>
        </w:rPr>
      </w:pPr>
      <w:r w:rsidRPr="00DD67F7">
        <w:rPr>
          <w:sz w:val="22"/>
          <w:szCs w:val="22"/>
        </w:rPr>
        <w:t>Smluvní strany výslovně prohlašují, že si smlouvu přečetly a shledaly, že její obsah přesně odpovídá jejich pravé a svobodné vůli a zakládá právní následky, jejichž dosažení svým jednáním sledovaly, a proto ji níže, prosti omylu, liti a nikoliv v tísni, či za nápadně nevýhodných podmínek pro jednu stranu, na důkaz oho podepisují.</w:t>
      </w:r>
    </w:p>
    <w:tbl>
      <w:tblPr>
        <w:tblStyle w:val="Mkatabulky"/>
        <w:tblpPr w:leftFromText="141" w:rightFromText="141"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DD67F7" w14:paraId="07F60933" w14:textId="77777777" w:rsidTr="00C576D4">
        <w:tc>
          <w:tcPr>
            <w:tcW w:w="4815" w:type="dxa"/>
          </w:tcPr>
          <w:p w14:paraId="523DBD46" w14:textId="77777777" w:rsidR="00DD67F7" w:rsidRDefault="00DD67F7" w:rsidP="00DD67F7">
            <w:pPr>
              <w:rPr>
                <w:sz w:val="22"/>
                <w:szCs w:val="22"/>
              </w:rPr>
            </w:pPr>
          </w:p>
          <w:p w14:paraId="3B029313" w14:textId="77777777" w:rsidR="00DD67F7" w:rsidRDefault="00DD67F7" w:rsidP="00DD67F7">
            <w:pPr>
              <w:rPr>
                <w:sz w:val="22"/>
                <w:szCs w:val="22"/>
              </w:rPr>
            </w:pPr>
          </w:p>
          <w:p w14:paraId="6C8B84C7" w14:textId="656A5317" w:rsidR="00DD67F7" w:rsidRPr="00DD67F7" w:rsidRDefault="00DD67F7" w:rsidP="00DD67F7">
            <w:pPr>
              <w:rPr>
                <w:sz w:val="22"/>
                <w:szCs w:val="22"/>
              </w:rPr>
            </w:pPr>
            <w:r w:rsidRPr="00DD67F7">
              <w:rPr>
                <w:sz w:val="22"/>
                <w:szCs w:val="22"/>
              </w:rPr>
              <w:t>V Praze dne ………………….</w:t>
            </w:r>
          </w:p>
        </w:tc>
        <w:tc>
          <w:tcPr>
            <w:tcW w:w="4247" w:type="dxa"/>
          </w:tcPr>
          <w:p w14:paraId="0E0A2C55" w14:textId="77777777" w:rsidR="00DD67F7" w:rsidRDefault="00DD67F7" w:rsidP="00C576D4">
            <w:pPr>
              <w:rPr>
                <w:sz w:val="22"/>
                <w:szCs w:val="22"/>
              </w:rPr>
            </w:pPr>
          </w:p>
          <w:p w14:paraId="2623CE90" w14:textId="77777777" w:rsidR="00DD67F7" w:rsidRDefault="00DD67F7" w:rsidP="00C576D4">
            <w:pPr>
              <w:rPr>
                <w:sz w:val="22"/>
                <w:szCs w:val="22"/>
              </w:rPr>
            </w:pPr>
          </w:p>
          <w:p w14:paraId="3F71B33D" w14:textId="52E7EAB4" w:rsidR="00DD67F7" w:rsidRDefault="00DD67F7" w:rsidP="00C576D4">
            <w:pPr>
              <w:rPr>
                <w:sz w:val="22"/>
                <w:szCs w:val="22"/>
              </w:rPr>
            </w:pPr>
            <w:r>
              <w:rPr>
                <w:sz w:val="22"/>
                <w:szCs w:val="22"/>
              </w:rPr>
              <w:t>V Praze dne ………………….</w:t>
            </w:r>
          </w:p>
        </w:tc>
      </w:tr>
    </w:tbl>
    <w:p w14:paraId="04CB9B6F" w14:textId="77777777" w:rsidR="00DD67F7" w:rsidRPr="00AE2336" w:rsidRDefault="00DD67F7" w:rsidP="00DD67F7">
      <w:pPr>
        <w:rPr>
          <w:sz w:val="22"/>
          <w:szCs w:val="22"/>
        </w:rPr>
      </w:pPr>
    </w:p>
    <w:p w14:paraId="1216A3C1" w14:textId="77777777" w:rsidR="00DD67F7" w:rsidRDefault="00DD67F7" w:rsidP="00DD67F7">
      <w:pPr>
        <w:tabs>
          <w:tab w:val="left" w:pos="851"/>
        </w:tabs>
        <w:ind w:left="567" w:right="-142" w:hanging="567"/>
        <w:jc w:val="both"/>
        <w:rPr>
          <w:sz w:val="22"/>
          <w:szCs w:val="22"/>
        </w:rPr>
      </w:pPr>
    </w:p>
    <w:p w14:paraId="0994DFF5" w14:textId="77777777" w:rsidR="00DD67F7" w:rsidRDefault="00DD67F7" w:rsidP="00DD67F7">
      <w:pPr>
        <w:tabs>
          <w:tab w:val="left" w:pos="851"/>
        </w:tabs>
        <w:ind w:left="567" w:right="-142" w:hanging="567"/>
        <w:jc w:val="both"/>
        <w:rPr>
          <w:sz w:val="22"/>
          <w:szCs w:val="22"/>
        </w:rPr>
      </w:pPr>
    </w:p>
    <w:p w14:paraId="2F60805D" w14:textId="77777777" w:rsidR="00DD67F7" w:rsidRDefault="00DD67F7" w:rsidP="00DD67F7">
      <w:pPr>
        <w:tabs>
          <w:tab w:val="left" w:pos="851"/>
        </w:tabs>
        <w:ind w:left="567" w:right="-142" w:hanging="567"/>
        <w:jc w:val="both"/>
        <w:rPr>
          <w:sz w:val="22"/>
          <w:szCs w:val="22"/>
        </w:rPr>
      </w:pPr>
    </w:p>
    <w:tbl>
      <w:tblPr>
        <w:tblStyle w:val="Mkatabulky"/>
        <w:tblW w:w="0" w:type="auto"/>
        <w:tblLook w:val="04A0" w:firstRow="1" w:lastRow="0" w:firstColumn="1" w:lastColumn="0" w:noHBand="0" w:noVBand="1"/>
      </w:tblPr>
      <w:tblGrid>
        <w:gridCol w:w="4815"/>
        <w:gridCol w:w="4247"/>
      </w:tblGrid>
      <w:tr w:rsidR="00DD67F7" w14:paraId="58176A19" w14:textId="77777777" w:rsidTr="00C576D4">
        <w:trPr>
          <w:trHeight w:hRule="exact" w:val="284"/>
        </w:trPr>
        <w:tc>
          <w:tcPr>
            <w:tcW w:w="4815" w:type="dxa"/>
            <w:tcBorders>
              <w:top w:val="nil"/>
              <w:left w:val="nil"/>
              <w:bottom w:val="nil"/>
              <w:right w:val="nil"/>
            </w:tcBorders>
          </w:tcPr>
          <w:p w14:paraId="242938C4" w14:textId="77777777" w:rsidR="00DD67F7" w:rsidRPr="00ED029F" w:rsidRDefault="00DD67F7" w:rsidP="00C576D4">
            <w:pPr>
              <w:spacing w:after="120"/>
              <w:rPr>
                <w:sz w:val="22"/>
                <w:szCs w:val="22"/>
              </w:rPr>
            </w:pPr>
            <w:r w:rsidRPr="00AE2336">
              <w:rPr>
                <w:sz w:val="22"/>
                <w:szCs w:val="22"/>
              </w:rPr>
              <w:t>…………………………………</w:t>
            </w:r>
          </w:p>
        </w:tc>
        <w:tc>
          <w:tcPr>
            <w:tcW w:w="4247" w:type="dxa"/>
            <w:tcBorders>
              <w:top w:val="nil"/>
              <w:left w:val="nil"/>
              <w:bottom w:val="nil"/>
              <w:right w:val="nil"/>
            </w:tcBorders>
          </w:tcPr>
          <w:p w14:paraId="5C738DE5" w14:textId="77777777" w:rsidR="00DD67F7" w:rsidRPr="00AE2336" w:rsidRDefault="00DD67F7" w:rsidP="00C576D4">
            <w:pPr>
              <w:spacing w:after="120"/>
              <w:rPr>
                <w:b/>
                <w:bCs/>
                <w:sz w:val="22"/>
                <w:szCs w:val="22"/>
              </w:rPr>
            </w:pPr>
            <w:r w:rsidRPr="00AE2336">
              <w:rPr>
                <w:sz w:val="22"/>
                <w:szCs w:val="22"/>
              </w:rPr>
              <w:t>…………………………………</w:t>
            </w:r>
          </w:p>
        </w:tc>
      </w:tr>
      <w:tr w:rsidR="00DD67F7" w14:paraId="3285D02E" w14:textId="77777777" w:rsidTr="00C576D4">
        <w:trPr>
          <w:trHeight w:hRule="exact" w:val="284"/>
        </w:trPr>
        <w:tc>
          <w:tcPr>
            <w:tcW w:w="4815" w:type="dxa"/>
            <w:tcBorders>
              <w:top w:val="nil"/>
              <w:left w:val="nil"/>
              <w:bottom w:val="nil"/>
              <w:right w:val="nil"/>
            </w:tcBorders>
          </w:tcPr>
          <w:p w14:paraId="154E2E1B" w14:textId="77777777" w:rsidR="00DD67F7" w:rsidRPr="00AE2336" w:rsidRDefault="00DD67F7" w:rsidP="00C576D4">
            <w:pPr>
              <w:spacing w:after="120"/>
              <w:rPr>
                <w:sz w:val="22"/>
                <w:szCs w:val="22"/>
              </w:rPr>
            </w:pPr>
            <w:r w:rsidRPr="00AE2336">
              <w:rPr>
                <w:b/>
                <w:bCs/>
                <w:color w:val="000000"/>
                <w:sz w:val="22"/>
                <w:szCs w:val="22"/>
              </w:rPr>
              <w:t>Nemocnice Na Homolce</w:t>
            </w:r>
          </w:p>
        </w:tc>
        <w:tc>
          <w:tcPr>
            <w:tcW w:w="4247" w:type="dxa"/>
            <w:tcBorders>
              <w:top w:val="nil"/>
              <w:left w:val="nil"/>
              <w:bottom w:val="nil"/>
              <w:right w:val="nil"/>
            </w:tcBorders>
          </w:tcPr>
          <w:p w14:paraId="734B804C" w14:textId="4827D9BD" w:rsidR="00DD67F7" w:rsidRDefault="00B15508" w:rsidP="00C576D4">
            <w:pPr>
              <w:spacing w:after="120"/>
              <w:rPr>
                <w:sz w:val="22"/>
                <w:szCs w:val="22"/>
              </w:rPr>
            </w:pPr>
            <w:r w:rsidRPr="008F4AD6">
              <w:rPr>
                <w:sz w:val="22"/>
                <w:szCs w:val="22"/>
                <w:highlight w:val="yellow"/>
                <w:lang w:eastAsia="en-US"/>
              </w:rPr>
              <w:t>DOPLNÍ NAVRHOVATEL</w:t>
            </w:r>
          </w:p>
        </w:tc>
      </w:tr>
      <w:tr w:rsidR="00DD67F7" w14:paraId="7F61836D" w14:textId="77777777" w:rsidTr="00C576D4">
        <w:trPr>
          <w:trHeight w:hRule="exact" w:val="284"/>
        </w:trPr>
        <w:tc>
          <w:tcPr>
            <w:tcW w:w="4815" w:type="dxa"/>
            <w:tcBorders>
              <w:top w:val="nil"/>
              <w:left w:val="nil"/>
              <w:bottom w:val="nil"/>
              <w:right w:val="nil"/>
            </w:tcBorders>
          </w:tcPr>
          <w:p w14:paraId="52905631" w14:textId="77777777" w:rsidR="00DD67F7" w:rsidRDefault="00DD67F7" w:rsidP="00C576D4">
            <w:pPr>
              <w:spacing w:after="120"/>
              <w:rPr>
                <w:sz w:val="22"/>
                <w:szCs w:val="22"/>
              </w:rPr>
            </w:pPr>
            <w:r w:rsidRPr="00AE2336">
              <w:rPr>
                <w:sz w:val="22"/>
                <w:szCs w:val="22"/>
              </w:rPr>
              <w:t xml:space="preserve">MUDr. Petr </w:t>
            </w:r>
            <w:proofErr w:type="spellStart"/>
            <w:r w:rsidRPr="00AE2336">
              <w:rPr>
                <w:sz w:val="22"/>
                <w:szCs w:val="22"/>
              </w:rPr>
              <w:t>Polouček</w:t>
            </w:r>
            <w:proofErr w:type="spellEnd"/>
            <w:r w:rsidRPr="00AE2336">
              <w:rPr>
                <w:sz w:val="22"/>
                <w:szCs w:val="22"/>
              </w:rPr>
              <w:t>, MBA</w:t>
            </w:r>
          </w:p>
        </w:tc>
        <w:tc>
          <w:tcPr>
            <w:tcW w:w="4247" w:type="dxa"/>
            <w:tcBorders>
              <w:top w:val="nil"/>
              <w:left w:val="nil"/>
              <w:bottom w:val="nil"/>
              <w:right w:val="nil"/>
            </w:tcBorders>
          </w:tcPr>
          <w:p w14:paraId="06477BB5" w14:textId="5F66C21C" w:rsidR="00DD67F7" w:rsidRDefault="00B15508" w:rsidP="00C576D4">
            <w:pPr>
              <w:spacing w:after="120"/>
              <w:rPr>
                <w:sz w:val="22"/>
                <w:szCs w:val="22"/>
              </w:rPr>
            </w:pPr>
            <w:r w:rsidRPr="008F4AD6">
              <w:rPr>
                <w:sz w:val="22"/>
                <w:szCs w:val="22"/>
                <w:highlight w:val="yellow"/>
                <w:lang w:eastAsia="en-US"/>
              </w:rPr>
              <w:t>DOPLNÍ NAVRHOVATEL</w:t>
            </w:r>
          </w:p>
        </w:tc>
      </w:tr>
      <w:tr w:rsidR="00DD67F7" w14:paraId="503EA1BD" w14:textId="77777777" w:rsidTr="00C576D4">
        <w:trPr>
          <w:trHeight w:hRule="exact" w:val="284"/>
        </w:trPr>
        <w:tc>
          <w:tcPr>
            <w:tcW w:w="4815" w:type="dxa"/>
            <w:tcBorders>
              <w:top w:val="nil"/>
              <w:left w:val="nil"/>
              <w:bottom w:val="nil"/>
              <w:right w:val="nil"/>
            </w:tcBorders>
          </w:tcPr>
          <w:p w14:paraId="5AFBE109" w14:textId="77777777" w:rsidR="00DD67F7" w:rsidRDefault="00DD67F7" w:rsidP="00C576D4">
            <w:pPr>
              <w:spacing w:after="120"/>
              <w:rPr>
                <w:sz w:val="22"/>
                <w:szCs w:val="22"/>
              </w:rPr>
            </w:pPr>
            <w:r>
              <w:rPr>
                <w:sz w:val="22"/>
                <w:szCs w:val="22"/>
              </w:rPr>
              <w:t>ředitel</w:t>
            </w:r>
          </w:p>
        </w:tc>
        <w:tc>
          <w:tcPr>
            <w:tcW w:w="4247" w:type="dxa"/>
            <w:tcBorders>
              <w:top w:val="nil"/>
              <w:left w:val="nil"/>
              <w:bottom w:val="nil"/>
              <w:right w:val="nil"/>
            </w:tcBorders>
          </w:tcPr>
          <w:p w14:paraId="0BF4FA9A" w14:textId="3DAFC889" w:rsidR="00DD67F7" w:rsidRDefault="00B15508" w:rsidP="00C576D4">
            <w:pPr>
              <w:spacing w:after="120"/>
              <w:rPr>
                <w:sz w:val="22"/>
                <w:szCs w:val="22"/>
              </w:rPr>
            </w:pPr>
            <w:r w:rsidRPr="008F4AD6">
              <w:rPr>
                <w:sz w:val="22"/>
                <w:szCs w:val="22"/>
                <w:highlight w:val="yellow"/>
                <w:lang w:eastAsia="en-US"/>
              </w:rPr>
              <w:t>DOPLNÍ NAVRHOVATEL</w:t>
            </w:r>
          </w:p>
        </w:tc>
      </w:tr>
    </w:tbl>
    <w:p w14:paraId="29FB5E12" w14:textId="4989274F" w:rsidR="004D5C51" w:rsidRDefault="004D5C51" w:rsidP="004D5C51">
      <w:pPr>
        <w:spacing w:before="120"/>
        <w:jc w:val="both"/>
        <w:rPr>
          <w:sz w:val="22"/>
          <w:szCs w:val="22"/>
        </w:rPr>
      </w:pPr>
    </w:p>
    <w:p w14:paraId="2DB5EA13" w14:textId="77777777" w:rsidR="004D5C51" w:rsidRDefault="004D5C51">
      <w:pPr>
        <w:spacing w:after="160" w:line="259" w:lineRule="auto"/>
        <w:rPr>
          <w:sz w:val="22"/>
          <w:szCs w:val="22"/>
        </w:rPr>
      </w:pPr>
      <w:r>
        <w:rPr>
          <w:sz w:val="22"/>
          <w:szCs w:val="22"/>
        </w:rPr>
        <w:br w:type="page"/>
      </w:r>
    </w:p>
    <w:p w14:paraId="776DFCA1" w14:textId="00F8410B" w:rsidR="004D5C51" w:rsidRDefault="004D5C51" w:rsidP="004D5C51">
      <w:pPr>
        <w:spacing w:before="120"/>
        <w:jc w:val="both"/>
        <w:rPr>
          <w:sz w:val="22"/>
          <w:szCs w:val="22"/>
        </w:rPr>
      </w:pPr>
      <w:r w:rsidRPr="004D5C51">
        <w:rPr>
          <w:sz w:val="22"/>
          <w:szCs w:val="22"/>
        </w:rPr>
        <w:lastRenderedPageBreak/>
        <w:t xml:space="preserve">Příloha č. </w:t>
      </w:r>
      <w:r w:rsidR="00635B13">
        <w:rPr>
          <w:sz w:val="22"/>
          <w:szCs w:val="22"/>
        </w:rPr>
        <w:t>1</w:t>
      </w:r>
    </w:p>
    <w:p w14:paraId="5EFFE14E" w14:textId="0B8437C7" w:rsidR="000016C0" w:rsidRDefault="000016C0" w:rsidP="004D5C51">
      <w:pPr>
        <w:spacing w:before="120"/>
        <w:jc w:val="both"/>
        <w:rPr>
          <w:sz w:val="22"/>
          <w:szCs w:val="22"/>
        </w:rPr>
      </w:pPr>
      <w:r>
        <w:rPr>
          <w:sz w:val="22"/>
          <w:szCs w:val="22"/>
        </w:rPr>
        <w:t>Cena za předškolní vzdělávání</w:t>
      </w:r>
    </w:p>
    <w:p w14:paraId="06932947" w14:textId="6523C3DE" w:rsidR="00D34C6A" w:rsidRDefault="00D34C6A" w:rsidP="00AC1500">
      <w:pPr>
        <w:pStyle w:val="Odstavecseseznamem"/>
        <w:numPr>
          <w:ilvl w:val="0"/>
          <w:numId w:val="13"/>
        </w:numPr>
        <w:spacing w:before="240"/>
        <w:ind w:left="714" w:hanging="357"/>
        <w:contextualSpacing w:val="0"/>
        <w:jc w:val="both"/>
        <w:rPr>
          <w:sz w:val="22"/>
          <w:szCs w:val="22"/>
        </w:rPr>
      </w:pPr>
      <w:r>
        <w:rPr>
          <w:sz w:val="22"/>
          <w:szCs w:val="22"/>
        </w:rPr>
        <w:t xml:space="preserve">Cena za předškolní vzdělávání jednoho (1) dítěte zaměstnance Nemocnice je stanovena ve výši </w:t>
      </w:r>
      <w:r w:rsidR="00635B13" w:rsidRPr="008F4AD6">
        <w:rPr>
          <w:sz w:val="22"/>
          <w:szCs w:val="22"/>
          <w:highlight w:val="yellow"/>
          <w:lang w:eastAsia="en-US"/>
        </w:rPr>
        <w:t>DOPLNÍ NAVRHOVATEL</w:t>
      </w:r>
      <w:r>
        <w:rPr>
          <w:sz w:val="22"/>
          <w:szCs w:val="22"/>
        </w:rPr>
        <w:t xml:space="preserve"> (slovy: </w:t>
      </w:r>
      <w:r w:rsidR="00635B13" w:rsidRPr="008F4AD6">
        <w:rPr>
          <w:sz w:val="22"/>
          <w:szCs w:val="22"/>
          <w:highlight w:val="yellow"/>
          <w:lang w:eastAsia="en-US"/>
        </w:rPr>
        <w:t>DOPLNÍ NAVRHOVATEL</w:t>
      </w:r>
      <w:r>
        <w:rPr>
          <w:sz w:val="22"/>
          <w:szCs w:val="22"/>
        </w:rPr>
        <w:t>) s DPH za jeden (1</w:t>
      </w:r>
      <w:r w:rsidR="00844276">
        <w:rPr>
          <w:sz w:val="22"/>
          <w:szCs w:val="22"/>
        </w:rPr>
        <w:t>) měsíc.</w:t>
      </w:r>
    </w:p>
    <w:p w14:paraId="696302DB" w14:textId="0891F57D" w:rsidR="00D34C6A" w:rsidRDefault="00D34C6A" w:rsidP="00AC1500">
      <w:pPr>
        <w:pStyle w:val="Odstavecseseznamem"/>
        <w:numPr>
          <w:ilvl w:val="0"/>
          <w:numId w:val="13"/>
        </w:numPr>
        <w:spacing w:before="240"/>
        <w:ind w:left="714" w:hanging="357"/>
        <w:contextualSpacing w:val="0"/>
        <w:jc w:val="both"/>
        <w:rPr>
          <w:sz w:val="22"/>
          <w:szCs w:val="22"/>
        </w:rPr>
      </w:pPr>
      <w:r>
        <w:rPr>
          <w:sz w:val="22"/>
          <w:szCs w:val="22"/>
        </w:rPr>
        <w:t>Cena za předškolní vzdělávání je konečná, neměnná a zahrnuje veškeré náklady, které provozovateli v souvislosti s</w:t>
      </w:r>
      <w:r w:rsidR="0047157B">
        <w:rPr>
          <w:sz w:val="22"/>
          <w:szCs w:val="22"/>
        </w:rPr>
        <w:t xml:space="preserve"> předškolním vzděláváním </w:t>
      </w:r>
      <w:r w:rsidR="00844276">
        <w:rPr>
          <w:sz w:val="22"/>
          <w:szCs w:val="22"/>
        </w:rPr>
        <w:t xml:space="preserve">jednoho (1) dítěte </w:t>
      </w:r>
      <w:r w:rsidR="0047157B">
        <w:rPr>
          <w:sz w:val="22"/>
          <w:szCs w:val="22"/>
        </w:rPr>
        <w:t>vzniknou. Výjimku tvoří sjednaná inflační doložka.</w:t>
      </w:r>
    </w:p>
    <w:p w14:paraId="10FFAA78" w14:textId="0136D02E" w:rsidR="00844276" w:rsidRPr="00844276" w:rsidRDefault="00D34C6A" w:rsidP="00AC1500">
      <w:pPr>
        <w:pStyle w:val="Odstavecseseznamem"/>
        <w:numPr>
          <w:ilvl w:val="0"/>
          <w:numId w:val="13"/>
        </w:numPr>
        <w:spacing w:before="240"/>
        <w:ind w:left="714" w:hanging="357"/>
        <w:contextualSpacing w:val="0"/>
        <w:jc w:val="both"/>
        <w:rPr>
          <w:sz w:val="22"/>
          <w:szCs w:val="22"/>
        </w:rPr>
      </w:pPr>
      <w:r>
        <w:rPr>
          <w:sz w:val="22"/>
          <w:szCs w:val="22"/>
        </w:rPr>
        <w:t xml:space="preserve">Provozovatel může navrhnout zvýšení ceny pouze v souvislosti se změnou zákona č. 235/2004 Sb., o dani z přidané hodnoty, ve znění pozdějších předpisů, a to nejvýše o částku odpovídající této legislativní změně, nebo na základě </w:t>
      </w:r>
      <w:r w:rsidR="00844276">
        <w:rPr>
          <w:sz w:val="22"/>
          <w:szCs w:val="22"/>
        </w:rPr>
        <w:t>písemné dohody smluvních stran.</w:t>
      </w:r>
    </w:p>
    <w:sectPr w:rsidR="00844276" w:rsidRPr="00844276" w:rsidSect="00232F1E">
      <w:headerReference w:type="default" r:id="rId8"/>
      <w:footerReference w:type="default" r:id="rId9"/>
      <w:pgSz w:w="11906" w:h="16838"/>
      <w:pgMar w:top="1354" w:right="1417" w:bottom="1135" w:left="1417" w:header="284" w:footer="40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39B7" w16cex:dateUtc="2021-02-15T17:19:00Z"/>
  <w16cex:commentExtensible w16cex:durableId="23D539BB" w16cex:dateUtc="2021-02-15T17:19:00Z"/>
  <w16cex:commentExtensible w16cex:durableId="23D53A03" w16cex:dateUtc="2021-02-15T17:20:00Z"/>
  <w16cex:commentExtensible w16cex:durableId="23D53A07" w16cex:dateUtc="2021-02-15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6B6EE0" w16cid:durableId="23D53962"/>
  <w16cid:commentId w16cid:paraId="1D5EFFE0" w16cid:durableId="23D539B7"/>
  <w16cid:commentId w16cid:paraId="22A0AC1F" w16cid:durableId="23D53963"/>
  <w16cid:commentId w16cid:paraId="585316C7" w16cid:durableId="23D539BB"/>
  <w16cid:commentId w16cid:paraId="51D0926B" w16cid:durableId="23D53964"/>
  <w16cid:commentId w16cid:paraId="0B583E14" w16cid:durableId="23D53A03"/>
  <w16cid:commentId w16cid:paraId="22C3C491" w16cid:durableId="23D53965"/>
  <w16cid:commentId w16cid:paraId="7B2F41BE" w16cid:durableId="23D53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1C67" w14:textId="77777777" w:rsidR="008D7CC8" w:rsidRDefault="008D7CC8" w:rsidP="0027326B">
      <w:r>
        <w:separator/>
      </w:r>
    </w:p>
  </w:endnote>
  <w:endnote w:type="continuationSeparator" w:id="0">
    <w:p w14:paraId="64E476CB" w14:textId="77777777" w:rsidR="008D7CC8" w:rsidRDefault="008D7CC8" w:rsidP="0027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0126"/>
      <w:docPartObj>
        <w:docPartGallery w:val="Page Numbers (Bottom of Page)"/>
        <w:docPartUnique/>
      </w:docPartObj>
    </w:sdtPr>
    <w:sdtEndPr/>
    <w:sdtContent>
      <w:sdt>
        <w:sdtPr>
          <w:id w:val="-1769616900"/>
          <w:docPartObj>
            <w:docPartGallery w:val="Page Numbers (Top of Page)"/>
            <w:docPartUnique/>
          </w:docPartObj>
        </w:sdtPr>
        <w:sdtEndPr/>
        <w:sdtContent>
          <w:p w14:paraId="604A9750" w14:textId="26DA6D48" w:rsidR="00DB4A1B" w:rsidRDefault="00DB4A1B">
            <w:pPr>
              <w:pStyle w:val="Zpat"/>
              <w:jc w:val="right"/>
            </w:pPr>
            <w:proofErr w:type="gramStart"/>
            <w:r w:rsidRPr="00AC6CB3">
              <w:rPr>
                <w:sz w:val="18"/>
                <w:szCs w:val="18"/>
              </w:rPr>
              <w:t xml:space="preserve">Stránka </w:t>
            </w:r>
            <w:proofErr w:type="gramEnd"/>
            <w:r w:rsidRPr="00AC6CB3">
              <w:rPr>
                <w:b/>
                <w:bCs/>
                <w:sz w:val="18"/>
                <w:szCs w:val="18"/>
              </w:rPr>
              <w:fldChar w:fldCharType="begin"/>
            </w:r>
            <w:r w:rsidRPr="00AC6CB3">
              <w:rPr>
                <w:b/>
                <w:bCs/>
                <w:sz w:val="18"/>
                <w:szCs w:val="18"/>
              </w:rPr>
              <w:instrText>PAGE</w:instrText>
            </w:r>
            <w:r w:rsidRPr="00AC6CB3">
              <w:rPr>
                <w:b/>
                <w:bCs/>
                <w:sz w:val="18"/>
                <w:szCs w:val="18"/>
              </w:rPr>
              <w:fldChar w:fldCharType="separate"/>
            </w:r>
            <w:r w:rsidR="002336CE">
              <w:rPr>
                <w:b/>
                <w:bCs/>
                <w:noProof/>
                <w:sz w:val="18"/>
                <w:szCs w:val="18"/>
              </w:rPr>
              <w:t>6</w:t>
            </w:r>
            <w:r w:rsidRPr="00AC6CB3">
              <w:rPr>
                <w:b/>
                <w:bCs/>
                <w:sz w:val="18"/>
                <w:szCs w:val="18"/>
              </w:rPr>
              <w:fldChar w:fldCharType="end"/>
            </w:r>
            <w:proofErr w:type="gramStart"/>
            <w:r w:rsidRPr="00AC6CB3">
              <w:rPr>
                <w:sz w:val="18"/>
                <w:szCs w:val="18"/>
              </w:rPr>
              <w:t xml:space="preserve"> z </w:t>
            </w:r>
            <w:proofErr w:type="gramEnd"/>
            <w:r w:rsidRPr="00AC6CB3">
              <w:rPr>
                <w:b/>
                <w:bCs/>
                <w:sz w:val="18"/>
                <w:szCs w:val="18"/>
              </w:rPr>
              <w:fldChar w:fldCharType="begin"/>
            </w:r>
            <w:r w:rsidRPr="00AC6CB3">
              <w:rPr>
                <w:b/>
                <w:bCs/>
                <w:sz w:val="18"/>
                <w:szCs w:val="18"/>
              </w:rPr>
              <w:instrText>NUMPAGES</w:instrText>
            </w:r>
            <w:r w:rsidRPr="00AC6CB3">
              <w:rPr>
                <w:b/>
                <w:bCs/>
                <w:sz w:val="18"/>
                <w:szCs w:val="18"/>
              </w:rPr>
              <w:fldChar w:fldCharType="separate"/>
            </w:r>
            <w:r w:rsidR="002336CE">
              <w:rPr>
                <w:b/>
                <w:bCs/>
                <w:noProof/>
                <w:sz w:val="18"/>
                <w:szCs w:val="18"/>
              </w:rPr>
              <w:t>7</w:t>
            </w:r>
            <w:r w:rsidRPr="00AC6CB3">
              <w:rPr>
                <w:b/>
                <w:bCs/>
                <w:sz w:val="18"/>
                <w:szCs w:val="18"/>
              </w:rPr>
              <w:fldChar w:fldCharType="end"/>
            </w:r>
          </w:p>
        </w:sdtContent>
      </w:sdt>
    </w:sdtContent>
  </w:sdt>
  <w:p w14:paraId="452A0ED1" w14:textId="77777777" w:rsidR="00DB4A1B" w:rsidRDefault="00DB4A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122B" w14:textId="77777777" w:rsidR="008D7CC8" w:rsidRDefault="008D7CC8" w:rsidP="0027326B">
      <w:r>
        <w:separator/>
      </w:r>
    </w:p>
  </w:footnote>
  <w:footnote w:type="continuationSeparator" w:id="0">
    <w:p w14:paraId="77255DEA" w14:textId="77777777" w:rsidR="008D7CC8" w:rsidRDefault="008D7CC8" w:rsidP="0027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63CD" w14:textId="69B4FC54" w:rsidR="00DB4A1B" w:rsidRPr="00761BD4" w:rsidRDefault="00DB4A1B" w:rsidP="00EE4222">
    <w:pPr>
      <w:spacing w:before="120"/>
      <w:ind w:left="708"/>
      <w:jc w:val="both"/>
      <w:rPr>
        <w:rFonts w:ascii="Calibri" w:hAnsi="Calibri"/>
        <w:b/>
        <w:bCs/>
        <w:iCs/>
        <w:sz w:val="16"/>
        <w:szCs w:val="16"/>
      </w:rPr>
    </w:pPr>
    <w:r w:rsidRPr="00761BD4">
      <w:rPr>
        <w:rFonts w:ascii="Calibri" w:hAnsi="Calibri"/>
        <w:b/>
        <w:noProof/>
        <w:color w:val="1B587C"/>
        <w:szCs w:val="28"/>
      </w:rPr>
      <w:drawing>
        <wp:anchor distT="0" distB="0" distL="114300" distR="114300" simplePos="0" relativeHeight="251659264" behindDoc="1" locked="0" layoutInCell="1" allowOverlap="1" wp14:anchorId="10637827" wp14:editId="530535A0">
          <wp:simplePos x="0" y="0"/>
          <wp:positionH relativeFrom="column">
            <wp:posOffset>2095</wp:posOffset>
          </wp:positionH>
          <wp:positionV relativeFrom="paragraph">
            <wp:posOffset>72299</wp:posOffset>
          </wp:positionV>
          <wp:extent cx="391795" cy="379730"/>
          <wp:effectExtent l="0" t="0" r="8255" b="1270"/>
          <wp:wrapNone/>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BD4">
      <w:rPr>
        <w:rFonts w:ascii="Calibri" w:hAnsi="Calibri"/>
        <w:b/>
        <w:bCs/>
        <w:iCs/>
        <w:sz w:val="16"/>
        <w:szCs w:val="16"/>
      </w:rPr>
      <w:t xml:space="preserve"> Roentgenova</w:t>
    </w:r>
    <w:r>
      <w:rPr>
        <w:rFonts w:ascii="Calibri" w:hAnsi="Calibri"/>
        <w:b/>
        <w:bCs/>
        <w:iCs/>
        <w:sz w:val="16"/>
        <w:szCs w:val="16"/>
      </w:rPr>
      <w:t xml:space="preserve"> 37/</w:t>
    </w:r>
    <w:r w:rsidRPr="00761BD4">
      <w:rPr>
        <w:rFonts w:ascii="Calibri" w:hAnsi="Calibri"/>
        <w:b/>
        <w:bCs/>
        <w:iCs/>
        <w:sz w:val="16"/>
        <w:szCs w:val="16"/>
      </w:rPr>
      <w:t xml:space="preserve"> 2, 150 30 Praha 5</w:t>
    </w:r>
  </w:p>
  <w:p w14:paraId="70A39C6A" w14:textId="77777777" w:rsidR="00DB4A1B" w:rsidRPr="00761BD4" w:rsidRDefault="00DB4A1B" w:rsidP="00EE4222">
    <w:pPr>
      <w:ind w:firstLine="708"/>
      <w:jc w:val="both"/>
      <w:rPr>
        <w:rFonts w:ascii="Calibri" w:hAnsi="Calibri"/>
        <w:b/>
        <w:bCs/>
        <w:iCs/>
        <w:sz w:val="16"/>
        <w:szCs w:val="16"/>
      </w:rPr>
    </w:pPr>
    <w:r>
      <w:rPr>
        <w:rFonts w:ascii="Calibri" w:hAnsi="Calibri"/>
        <w:sz w:val="16"/>
        <w:szCs w:val="16"/>
      </w:rPr>
      <w:t xml:space="preserve"> </w:t>
    </w:r>
    <w:r w:rsidRPr="00761BD4">
      <w:rPr>
        <w:rFonts w:ascii="Calibri" w:hAnsi="Calibri"/>
        <w:sz w:val="16"/>
        <w:szCs w:val="16"/>
      </w:rPr>
      <w:t>Tel.: +420 257 271 111</w:t>
    </w:r>
    <w:r w:rsidRPr="00761BD4">
      <w:rPr>
        <w:rFonts w:ascii="Calibri" w:hAnsi="Calibri"/>
        <w:b/>
        <w:bCs/>
        <w:iCs/>
        <w:sz w:val="16"/>
        <w:szCs w:val="16"/>
      </w:rPr>
      <w:t xml:space="preserve"> </w:t>
    </w:r>
  </w:p>
  <w:p w14:paraId="4FB492E8" w14:textId="77777777" w:rsidR="00DB4A1B" w:rsidRPr="00761BD4" w:rsidRDefault="00DB4A1B" w:rsidP="00EE4222">
    <w:pPr>
      <w:pStyle w:val="Zhlav"/>
      <w:rPr>
        <w:rFonts w:ascii="Calibri" w:hAnsi="Calibri"/>
      </w:rPr>
    </w:pPr>
    <w:r w:rsidRPr="00761BD4">
      <w:rPr>
        <w:rFonts w:ascii="Calibri" w:hAnsi="Calibri"/>
        <w:sz w:val="16"/>
        <w:szCs w:val="16"/>
      </w:rPr>
      <w:t xml:space="preserve">                 </w:t>
    </w:r>
    <w:r>
      <w:rPr>
        <w:rFonts w:ascii="Calibri" w:hAnsi="Calibri"/>
        <w:sz w:val="16"/>
        <w:szCs w:val="16"/>
      </w:rPr>
      <w:t xml:space="preserve">   </w:t>
    </w:r>
    <w:r w:rsidRPr="00761BD4">
      <w:rPr>
        <w:rFonts w:ascii="Calibri" w:hAnsi="Calibri"/>
        <w:sz w:val="16"/>
        <w:szCs w:val="16"/>
      </w:rPr>
      <w:t xml:space="preserve"> IČO: 00023884</w:t>
    </w:r>
  </w:p>
  <w:p w14:paraId="5D74A69F" w14:textId="77777777" w:rsidR="00DB4A1B" w:rsidRPr="00AC6CB3" w:rsidRDefault="00DB4A1B" w:rsidP="00EE4222">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061"/>
    <w:multiLevelType w:val="hybridMultilevel"/>
    <w:tmpl w:val="0D527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65067"/>
    <w:multiLevelType w:val="hybridMultilevel"/>
    <w:tmpl w:val="A7A63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84C22"/>
    <w:multiLevelType w:val="hybridMultilevel"/>
    <w:tmpl w:val="5DB0805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9C8265B"/>
    <w:multiLevelType w:val="hybridMultilevel"/>
    <w:tmpl w:val="78142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E15B8"/>
    <w:multiLevelType w:val="hybridMultilevel"/>
    <w:tmpl w:val="D026D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AD0972"/>
    <w:multiLevelType w:val="hybridMultilevel"/>
    <w:tmpl w:val="F4B8D29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E2DA7"/>
    <w:multiLevelType w:val="hybridMultilevel"/>
    <w:tmpl w:val="415A9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5F4E3C"/>
    <w:multiLevelType w:val="hybridMultilevel"/>
    <w:tmpl w:val="4FA264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370D84"/>
    <w:multiLevelType w:val="multilevel"/>
    <w:tmpl w:val="D19835D8"/>
    <w:lvl w:ilvl="0">
      <w:start w:val="1"/>
      <w:numFmt w:val="decimal"/>
      <w:lvlText w:val="%1."/>
      <w:lvlJc w:val="left"/>
      <w:pPr>
        <w:ind w:left="360" w:hanging="360"/>
      </w:pPr>
      <w:rPr>
        <w:rFonts w:ascii="Times New Roman" w:hAnsi="Times New Roman" w:cs="Times New Roman" w:hint="default"/>
        <w:sz w:val="22"/>
        <w:szCs w:val="22"/>
        <w:u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DF546F"/>
    <w:multiLevelType w:val="hybridMultilevel"/>
    <w:tmpl w:val="CD364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759A8"/>
    <w:multiLevelType w:val="hybridMultilevel"/>
    <w:tmpl w:val="80E0AD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DC4271"/>
    <w:multiLevelType w:val="hybridMultilevel"/>
    <w:tmpl w:val="70969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F54701"/>
    <w:multiLevelType w:val="hybridMultilevel"/>
    <w:tmpl w:val="61D47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A3343E"/>
    <w:multiLevelType w:val="hybridMultilevel"/>
    <w:tmpl w:val="F0EC52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DC43B6"/>
    <w:multiLevelType w:val="hybridMultilevel"/>
    <w:tmpl w:val="CAAA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0"/>
  </w:num>
  <w:num w:numId="5">
    <w:abstractNumId w:val="13"/>
  </w:num>
  <w:num w:numId="6">
    <w:abstractNumId w:val="7"/>
  </w:num>
  <w:num w:numId="7">
    <w:abstractNumId w:val="14"/>
  </w:num>
  <w:num w:numId="8">
    <w:abstractNumId w:val="6"/>
  </w:num>
  <w:num w:numId="9">
    <w:abstractNumId w:val="5"/>
  </w:num>
  <w:num w:numId="10">
    <w:abstractNumId w:val="3"/>
  </w:num>
  <w:num w:numId="11">
    <w:abstractNumId w:val="4"/>
  </w:num>
  <w:num w:numId="12">
    <w:abstractNumId w:val="0"/>
  </w:num>
  <w:num w:numId="13">
    <w:abstractNumId w:val="11"/>
  </w:num>
  <w:num w:numId="14">
    <w:abstractNumId w:val="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06"/>
    <w:rsid w:val="0000116F"/>
    <w:rsid w:val="000016C0"/>
    <w:rsid w:val="00011EED"/>
    <w:rsid w:val="0001297D"/>
    <w:rsid w:val="00017F36"/>
    <w:rsid w:val="000217D3"/>
    <w:rsid w:val="00035010"/>
    <w:rsid w:val="00036BCF"/>
    <w:rsid w:val="00037C8C"/>
    <w:rsid w:val="00050F28"/>
    <w:rsid w:val="0005794E"/>
    <w:rsid w:val="00071744"/>
    <w:rsid w:val="00074110"/>
    <w:rsid w:val="0007595B"/>
    <w:rsid w:val="00077800"/>
    <w:rsid w:val="00080B3E"/>
    <w:rsid w:val="00080E63"/>
    <w:rsid w:val="00087305"/>
    <w:rsid w:val="00090F3D"/>
    <w:rsid w:val="0009107A"/>
    <w:rsid w:val="000975B4"/>
    <w:rsid w:val="000B4CF6"/>
    <w:rsid w:val="000C3294"/>
    <w:rsid w:val="000C5AA3"/>
    <w:rsid w:val="000D4CA2"/>
    <w:rsid w:val="000E51EB"/>
    <w:rsid w:val="000F43F7"/>
    <w:rsid w:val="000F6786"/>
    <w:rsid w:val="00102FF2"/>
    <w:rsid w:val="0010354B"/>
    <w:rsid w:val="0010652E"/>
    <w:rsid w:val="0010671A"/>
    <w:rsid w:val="00112507"/>
    <w:rsid w:val="00114F9A"/>
    <w:rsid w:val="001179DC"/>
    <w:rsid w:val="00117FAD"/>
    <w:rsid w:val="00130A10"/>
    <w:rsid w:val="00131181"/>
    <w:rsid w:val="00133B44"/>
    <w:rsid w:val="001342F9"/>
    <w:rsid w:val="00143C76"/>
    <w:rsid w:val="00146DFB"/>
    <w:rsid w:val="00147B4B"/>
    <w:rsid w:val="0015482E"/>
    <w:rsid w:val="00157746"/>
    <w:rsid w:val="0016064F"/>
    <w:rsid w:val="00170D1F"/>
    <w:rsid w:val="001747AB"/>
    <w:rsid w:val="00190D1B"/>
    <w:rsid w:val="00197BBC"/>
    <w:rsid w:val="001A080F"/>
    <w:rsid w:val="001B042C"/>
    <w:rsid w:val="001B0ABE"/>
    <w:rsid w:val="001C5A0A"/>
    <w:rsid w:val="001D119A"/>
    <w:rsid w:val="001E1E45"/>
    <w:rsid w:val="001E6883"/>
    <w:rsid w:val="002072B1"/>
    <w:rsid w:val="0020793C"/>
    <w:rsid w:val="00210AFD"/>
    <w:rsid w:val="00211C15"/>
    <w:rsid w:val="002216AC"/>
    <w:rsid w:val="0022357D"/>
    <w:rsid w:val="00224BCC"/>
    <w:rsid w:val="002271CA"/>
    <w:rsid w:val="0023197F"/>
    <w:rsid w:val="00232F1E"/>
    <w:rsid w:val="002336CE"/>
    <w:rsid w:val="00237D36"/>
    <w:rsid w:val="00243C05"/>
    <w:rsid w:val="00244FD3"/>
    <w:rsid w:val="0025419E"/>
    <w:rsid w:val="00254299"/>
    <w:rsid w:val="00254477"/>
    <w:rsid w:val="00256A7D"/>
    <w:rsid w:val="002622FB"/>
    <w:rsid w:val="00264F27"/>
    <w:rsid w:val="002664C7"/>
    <w:rsid w:val="0027326B"/>
    <w:rsid w:val="002802F1"/>
    <w:rsid w:val="00286B47"/>
    <w:rsid w:val="00290A39"/>
    <w:rsid w:val="002974E9"/>
    <w:rsid w:val="002A27DA"/>
    <w:rsid w:val="002A57F7"/>
    <w:rsid w:val="002A7495"/>
    <w:rsid w:val="002B04B0"/>
    <w:rsid w:val="002B49DF"/>
    <w:rsid w:val="002B4DC7"/>
    <w:rsid w:val="002B58CF"/>
    <w:rsid w:val="002C4D6D"/>
    <w:rsid w:val="002D24B4"/>
    <w:rsid w:val="002D41CD"/>
    <w:rsid w:val="002F188D"/>
    <w:rsid w:val="002F4A19"/>
    <w:rsid w:val="00301294"/>
    <w:rsid w:val="003030C8"/>
    <w:rsid w:val="00303918"/>
    <w:rsid w:val="00304C89"/>
    <w:rsid w:val="0030562B"/>
    <w:rsid w:val="003121AA"/>
    <w:rsid w:val="0032670B"/>
    <w:rsid w:val="00333DB5"/>
    <w:rsid w:val="00335DE0"/>
    <w:rsid w:val="00336E96"/>
    <w:rsid w:val="00350044"/>
    <w:rsid w:val="00352CA4"/>
    <w:rsid w:val="003535D2"/>
    <w:rsid w:val="00361281"/>
    <w:rsid w:val="003707C5"/>
    <w:rsid w:val="00374937"/>
    <w:rsid w:val="0037527D"/>
    <w:rsid w:val="00383D9C"/>
    <w:rsid w:val="00391BB9"/>
    <w:rsid w:val="003947AE"/>
    <w:rsid w:val="0039700E"/>
    <w:rsid w:val="00397D7C"/>
    <w:rsid w:val="003A5FE9"/>
    <w:rsid w:val="003A77D4"/>
    <w:rsid w:val="003B1EC0"/>
    <w:rsid w:val="003B583A"/>
    <w:rsid w:val="003B627A"/>
    <w:rsid w:val="003B7E14"/>
    <w:rsid w:val="003C0D82"/>
    <w:rsid w:val="003C3F99"/>
    <w:rsid w:val="003C50BC"/>
    <w:rsid w:val="003C7BCE"/>
    <w:rsid w:val="003D10F8"/>
    <w:rsid w:val="003D32A2"/>
    <w:rsid w:val="003D74A6"/>
    <w:rsid w:val="003D7851"/>
    <w:rsid w:val="0040323E"/>
    <w:rsid w:val="0040398A"/>
    <w:rsid w:val="00403EA8"/>
    <w:rsid w:val="00403FA9"/>
    <w:rsid w:val="004058D0"/>
    <w:rsid w:val="00411FE8"/>
    <w:rsid w:val="0041373B"/>
    <w:rsid w:val="004301CD"/>
    <w:rsid w:val="00433524"/>
    <w:rsid w:val="00440679"/>
    <w:rsid w:val="0045111F"/>
    <w:rsid w:val="004531A9"/>
    <w:rsid w:val="004531EB"/>
    <w:rsid w:val="004613F2"/>
    <w:rsid w:val="00461554"/>
    <w:rsid w:val="004670AA"/>
    <w:rsid w:val="0047157B"/>
    <w:rsid w:val="00471A75"/>
    <w:rsid w:val="004736A0"/>
    <w:rsid w:val="0047577E"/>
    <w:rsid w:val="00477143"/>
    <w:rsid w:val="00485B35"/>
    <w:rsid w:val="004936C7"/>
    <w:rsid w:val="00495A41"/>
    <w:rsid w:val="00497805"/>
    <w:rsid w:val="004A05A4"/>
    <w:rsid w:val="004A1870"/>
    <w:rsid w:val="004A187E"/>
    <w:rsid w:val="004A4F56"/>
    <w:rsid w:val="004B4871"/>
    <w:rsid w:val="004C16E4"/>
    <w:rsid w:val="004D5C51"/>
    <w:rsid w:val="004D619A"/>
    <w:rsid w:val="004E3D26"/>
    <w:rsid w:val="004E62F5"/>
    <w:rsid w:val="004E74C1"/>
    <w:rsid w:val="004F68F0"/>
    <w:rsid w:val="005003DF"/>
    <w:rsid w:val="00504F4E"/>
    <w:rsid w:val="0051019E"/>
    <w:rsid w:val="00514300"/>
    <w:rsid w:val="00531465"/>
    <w:rsid w:val="00531E30"/>
    <w:rsid w:val="0053478A"/>
    <w:rsid w:val="0054460B"/>
    <w:rsid w:val="0055204A"/>
    <w:rsid w:val="00552BBE"/>
    <w:rsid w:val="00560319"/>
    <w:rsid w:val="00561353"/>
    <w:rsid w:val="00571047"/>
    <w:rsid w:val="0057400E"/>
    <w:rsid w:val="00583E12"/>
    <w:rsid w:val="00583F36"/>
    <w:rsid w:val="00583F4C"/>
    <w:rsid w:val="00586833"/>
    <w:rsid w:val="00586FF8"/>
    <w:rsid w:val="00587783"/>
    <w:rsid w:val="00596ED7"/>
    <w:rsid w:val="005A10DE"/>
    <w:rsid w:val="005A353B"/>
    <w:rsid w:val="005A50DF"/>
    <w:rsid w:val="005B04DC"/>
    <w:rsid w:val="005C32FA"/>
    <w:rsid w:val="005D30B4"/>
    <w:rsid w:val="005D7FED"/>
    <w:rsid w:val="005E74E5"/>
    <w:rsid w:val="005F1995"/>
    <w:rsid w:val="005F32EA"/>
    <w:rsid w:val="005F34FE"/>
    <w:rsid w:val="005F3955"/>
    <w:rsid w:val="005F6803"/>
    <w:rsid w:val="00601028"/>
    <w:rsid w:val="00601E64"/>
    <w:rsid w:val="0060461A"/>
    <w:rsid w:val="0061276D"/>
    <w:rsid w:val="00613ADB"/>
    <w:rsid w:val="00623DCA"/>
    <w:rsid w:val="00624931"/>
    <w:rsid w:val="00627D5B"/>
    <w:rsid w:val="00627E52"/>
    <w:rsid w:val="00630674"/>
    <w:rsid w:val="00635037"/>
    <w:rsid w:val="00635B13"/>
    <w:rsid w:val="006405BE"/>
    <w:rsid w:val="006462EF"/>
    <w:rsid w:val="006478AA"/>
    <w:rsid w:val="00651125"/>
    <w:rsid w:val="0065594E"/>
    <w:rsid w:val="006561A3"/>
    <w:rsid w:val="00657278"/>
    <w:rsid w:val="0066403C"/>
    <w:rsid w:val="006708F1"/>
    <w:rsid w:val="00670920"/>
    <w:rsid w:val="00681252"/>
    <w:rsid w:val="00683F80"/>
    <w:rsid w:val="0069310B"/>
    <w:rsid w:val="00693F7C"/>
    <w:rsid w:val="00695F6C"/>
    <w:rsid w:val="006A2787"/>
    <w:rsid w:val="006A392F"/>
    <w:rsid w:val="006A3D88"/>
    <w:rsid w:val="006C04D6"/>
    <w:rsid w:val="006C0EA3"/>
    <w:rsid w:val="006C66D3"/>
    <w:rsid w:val="006E1636"/>
    <w:rsid w:val="006F19A8"/>
    <w:rsid w:val="006F7B74"/>
    <w:rsid w:val="00706601"/>
    <w:rsid w:val="007152E4"/>
    <w:rsid w:val="00726BC1"/>
    <w:rsid w:val="007274C2"/>
    <w:rsid w:val="007337D7"/>
    <w:rsid w:val="007412F8"/>
    <w:rsid w:val="007424BA"/>
    <w:rsid w:val="00751B48"/>
    <w:rsid w:val="00752D2A"/>
    <w:rsid w:val="007714C1"/>
    <w:rsid w:val="00777A6C"/>
    <w:rsid w:val="007801B5"/>
    <w:rsid w:val="0078444D"/>
    <w:rsid w:val="0079001C"/>
    <w:rsid w:val="007932B3"/>
    <w:rsid w:val="0079745A"/>
    <w:rsid w:val="007A6A88"/>
    <w:rsid w:val="007B50C1"/>
    <w:rsid w:val="007B50EF"/>
    <w:rsid w:val="007D1C14"/>
    <w:rsid w:val="007D3795"/>
    <w:rsid w:val="007D7E87"/>
    <w:rsid w:val="007E7ACD"/>
    <w:rsid w:val="007F1A4B"/>
    <w:rsid w:val="007F3E6D"/>
    <w:rsid w:val="007F7C1D"/>
    <w:rsid w:val="008043AC"/>
    <w:rsid w:val="00817DB0"/>
    <w:rsid w:val="008258FB"/>
    <w:rsid w:val="008310CA"/>
    <w:rsid w:val="0083406C"/>
    <w:rsid w:val="00834A4F"/>
    <w:rsid w:val="00843167"/>
    <w:rsid w:val="00843C94"/>
    <w:rsid w:val="00844276"/>
    <w:rsid w:val="00856233"/>
    <w:rsid w:val="00860B51"/>
    <w:rsid w:val="00862585"/>
    <w:rsid w:val="008651D1"/>
    <w:rsid w:val="0087335B"/>
    <w:rsid w:val="0087359B"/>
    <w:rsid w:val="00880828"/>
    <w:rsid w:val="00883B6E"/>
    <w:rsid w:val="00895AFE"/>
    <w:rsid w:val="008A1924"/>
    <w:rsid w:val="008A4978"/>
    <w:rsid w:val="008A503A"/>
    <w:rsid w:val="008B2DA3"/>
    <w:rsid w:val="008B384D"/>
    <w:rsid w:val="008C5778"/>
    <w:rsid w:val="008C6463"/>
    <w:rsid w:val="008C76B3"/>
    <w:rsid w:val="008D0A83"/>
    <w:rsid w:val="008D7C44"/>
    <w:rsid w:val="008D7CC8"/>
    <w:rsid w:val="008E0556"/>
    <w:rsid w:val="008E1A08"/>
    <w:rsid w:val="008E6345"/>
    <w:rsid w:val="008F05D6"/>
    <w:rsid w:val="008F6FC8"/>
    <w:rsid w:val="00905B41"/>
    <w:rsid w:val="009061F3"/>
    <w:rsid w:val="009078A9"/>
    <w:rsid w:val="0091266B"/>
    <w:rsid w:val="00914B49"/>
    <w:rsid w:val="009253B8"/>
    <w:rsid w:val="009318CF"/>
    <w:rsid w:val="00931AF0"/>
    <w:rsid w:val="00934753"/>
    <w:rsid w:val="00935006"/>
    <w:rsid w:val="009371A5"/>
    <w:rsid w:val="00937D58"/>
    <w:rsid w:val="0094320F"/>
    <w:rsid w:val="00951087"/>
    <w:rsid w:val="00951752"/>
    <w:rsid w:val="00952A81"/>
    <w:rsid w:val="00953493"/>
    <w:rsid w:val="00956B90"/>
    <w:rsid w:val="0097228C"/>
    <w:rsid w:val="009737B8"/>
    <w:rsid w:val="00983F8B"/>
    <w:rsid w:val="0098554B"/>
    <w:rsid w:val="009913EE"/>
    <w:rsid w:val="009926CC"/>
    <w:rsid w:val="00993B7D"/>
    <w:rsid w:val="00996615"/>
    <w:rsid w:val="00996A33"/>
    <w:rsid w:val="009A4430"/>
    <w:rsid w:val="009B0080"/>
    <w:rsid w:val="009B55C0"/>
    <w:rsid w:val="009C06AE"/>
    <w:rsid w:val="009C13CD"/>
    <w:rsid w:val="009D59FB"/>
    <w:rsid w:val="009D729C"/>
    <w:rsid w:val="009E008C"/>
    <w:rsid w:val="009E0357"/>
    <w:rsid w:val="009E128B"/>
    <w:rsid w:val="009F2CC5"/>
    <w:rsid w:val="009F4A41"/>
    <w:rsid w:val="009F577E"/>
    <w:rsid w:val="00A02A89"/>
    <w:rsid w:val="00A1046C"/>
    <w:rsid w:val="00A1276A"/>
    <w:rsid w:val="00A13160"/>
    <w:rsid w:val="00A1669E"/>
    <w:rsid w:val="00A214AD"/>
    <w:rsid w:val="00A21FB0"/>
    <w:rsid w:val="00A24D38"/>
    <w:rsid w:val="00A470F5"/>
    <w:rsid w:val="00A511A5"/>
    <w:rsid w:val="00A51327"/>
    <w:rsid w:val="00A519EE"/>
    <w:rsid w:val="00A533A1"/>
    <w:rsid w:val="00A56182"/>
    <w:rsid w:val="00A56998"/>
    <w:rsid w:val="00A570E5"/>
    <w:rsid w:val="00A60125"/>
    <w:rsid w:val="00A633FC"/>
    <w:rsid w:val="00A6361B"/>
    <w:rsid w:val="00A63F40"/>
    <w:rsid w:val="00A649CD"/>
    <w:rsid w:val="00A67A94"/>
    <w:rsid w:val="00A77285"/>
    <w:rsid w:val="00A772C6"/>
    <w:rsid w:val="00A862B5"/>
    <w:rsid w:val="00A86BD1"/>
    <w:rsid w:val="00A91377"/>
    <w:rsid w:val="00A92DFE"/>
    <w:rsid w:val="00A94BB0"/>
    <w:rsid w:val="00AA146C"/>
    <w:rsid w:val="00AA49BF"/>
    <w:rsid w:val="00AA61CB"/>
    <w:rsid w:val="00AA6CE9"/>
    <w:rsid w:val="00AB069E"/>
    <w:rsid w:val="00AC1500"/>
    <w:rsid w:val="00AC676D"/>
    <w:rsid w:val="00AC6CB3"/>
    <w:rsid w:val="00AD1166"/>
    <w:rsid w:val="00AD5978"/>
    <w:rsid w:val="00AE30C4"/>
    <w:rsid w:val="00AF0B18"/>
    <w:rsid w:val="00AF4CC6"/>
    <w:rsid w:val="00AF5ACF"/>
    <w:rsid w:val="00B00FC7"/>
    <w:rsid w:val="00B04BCB"/>
    <w:rsid w:val="00B05DDC"/>
    <w:rsid w:val="00B124E7"/>
    <w:rsid w:val="00B15508"/>
    <w:rsid w:val="00B16167"/>
    <w:rsid w:val="00B21BF6"/>
    <w:rsid w:val="00B22EC0"/>
    <w:rsid w:val="00B26399"/>
    <w:rsid w:val="00B27C65"/>
    <w:rsid w:val="00B3032D"/>
    <w:rsid w:val="00B4002A"/>
    <w:rsid w:val="00B43789"/>
    <w:rsid w:val="00B450C9"/>
    <w:rsid w:val="00B563D1"/>
    <w:rsid w:val="00B578EC"/>
    <w:rsid w:val="00B657F0"/>
    <w:rsid w:val="00B66AF1"/>
    <w:rsid w:val="00B77A2B"/>
    <w:rsid w:val="00B81C97"/>
    <w:rsid w:val="00B84266"/>
    <w:rsid w:val="00B8506C"/>
    <w:rsid w:val="00B8654C"/>
    <w:rsid w:val="00B92707"/>
    <w:rsid w:val="00B92F7F"/>
    <w:rsid w:val="00B955B7"/>
    <w:rsid w:val="00B977B7"/>
    <w:rsid w:val="00BC648D"/>
    <w:rsid w:val="00BC7972"/>
    <w:rsid w:val="00BD7F01"/>
    <w:rsid w:val="00BE1950"/>
    <w:rsid w:val="00BE51B7"/>
    <w:rsid w:val="00BE5BA9"/>
    <w:rsid w:val="00C00AF3"/>
    <w:rsid w:val="00C039D3"/>
    <w:rsid w:val="00C051A1"/>
    <w:rsid w:val="00C05243"/>
    <w:rsid w:val="00C1144B"/>
    <w:rsid w:val="00C14374"/>
    <w:rsid w:val="00C14C61"/>
    <w:rsid w:val="00C15D75"/>
    <w:rsid w:val="00C17616"/>
    <w:rsid w:val="00C17808"/>
    <w:rsid w:val="00C43E7D"/>
    <w:rsid w:val="00C55F6B"/>
    <w:rsid w:val="00C60201"/>
    <w:rsid w:val="00C6739B"/>
    <w:rsid w:val="00C72983"/>
    <w:rsid w:val="00C81AA3"/>
    <w:rsid w:val="00C84F35"/>
    <w:rsid w:val="00C97525"/>
    <w:rsid w:val="00CA39DA"/>
    <w:rsid w:val="00CA5113"/>
    <w:rsid w:val="00CA5C5E"/>
    <w:rsid w:val="00CA64FF"/>
    <w:rsid w:val="00CB2269"/>
    <w:rsid w:val="00CB4B0B"/>
    <w:rsid w:val="00CC348B"/>
    <w:rsid w:val="00CC4C2C"/>
    <w:rsid w:val="00CC5729"/>
    <w:rsid w:val="00CC694D"/>
    <w:rsid w:val="00CD0FCB"/>
    <w:rsid w:val="00CD19A7"/>
    <w:rsid w:val="00CD1C11"/>
    <w:rsid w:val="00CD55ED"/>
    <w:rsid w:val="00CF0603"/>
    <w:rsid w:val="00CF18D0"/>
    <w:rsid w:val="00CF72DF"/>
    <w:rsid w:val="00D04ED9"/>
    <w:rsid w:val="00D0622B"/>
    <w:rsid w:val="00D17CDF"/>
    <w:rsid w:val="00D21300"/>
    <w:rsid w:val="00D303A9"/>
    <w:rsid w:val="00D303AE"/>
    <w:rsid w:val="00D3194E"/>
    <w:rsid w:val="00D3309F"/>
    <w:rsid w:val="00D33489"/>
    <w:rsid w:val="00D33F22"/>
    <w:rsid w:val="00D34C6A"/>
    <w:rsid w:val="00D35B6E"/>
    <w:rsid w:val="00D36712"/>
    <w:rsid w:val="00D406D1"/>
    <w:rsid w:val="00D52D9A"/>
    <w:rsid w:val="00D60D99"/>
    <w:rsid w:val="00D62322"/>
    <w:rsid w:val="00D646FD"/>
    <w:rsid w:val="00D84E2F"/>
    <w:rsid w:val="00D87752"/>
    <w:rsid w:val="00D94823"/>
    <w:rsid w:val="00D95DE1"/>
    <w:rsid w:val="00D9664D"/>
    <w:rsid w:val="00D96806"/>
    <w:rsid w:val="00DA3D10"/>
    <w:rsid w:val="00DA4AD4"/>
    <w:rsid w:val="00DA5F77"/>
    <w:rsid w:val="00DB0408"/>
    <w:rsid w:val="00DB4A1B"/>
    <w:rsid w:val="00DC2843"/>
    <w:rsid w:val="00DC30BC"/>
    <w:rsid w:val="00DC63BB"/>
    <w:rsid w:val="00DC6E38"/>
    <w:rsid w:val="00DC7A7C"/>
    <w:rsid w:val="00DD67F7"/>
    <w:rsid w:val="00DE3708"/>
    <w:rsid w:val="00E00566"/>
    <w:rsid w:val="00E007BC"/>
    <w:rsid w:val="00E008CB"/>
    <w:rsid w:val="00E04BF1"/>
    <w:rsid w:val="00E07D78"/>
    <w:rsid w:val="00E11F2E"/>
    <w:rsid w:val="00E13393"/>
    <w:rsid w:val="00E14439"/>
    <w:rsid w:val="00E1461E"/>
    <w:rsid w:val="00E21AD4"/>
    <w:rsid w:val="00E22837"/>
    <w:rsid w:val="00E26AA4"/>
    <w:rsid w:val="00E33508"/>
    <w:rsid w:val="00E356F7"/>
    <w:rsid w:val="00E42A16"/>
    <w:rsid w:val="00E439C8"/>
    <w:rsid w:val="00E4598C"/>
    <w:rsid w:val="00E60940"/>
    <w:rsid w:val="00E65CD8"/>
    <w:rsid w:val="00E6756C"/>
    <w:rsid w:val="00E714DA"/>
    <w:rsid w:val="00E83442"/>
    <w:rsid w:val="00E85F95"/>
    <w:rsid w:val="00E949BD"/>
    <w:rsid w:val="00EA1B28"/>
    <w:rsid w:val="00EA6B4A"/>
    <w:rsid w:val="00EB0F34"/>
    <w:rsid w:val="00EB345D"/>
    <w:rsid w:val="00EB7287"/>
    <w:rsid w:val="00EC1196"/>
    <w:rsid w:val="00EC5BE1"/>
    <w:rsid w:val="00ED0A82"/>
    <w:rsid w:val="00ED40DA"/>
    <w:rsid w:val="00EE4222"/>
    <w:rsid w:val="00EF167F"/>
    <w:rsid w:val="00EF2021"/>
    <w:rsid w:val="00EF4676"/>
    <w:rsid w:val="00EF52E6"/>
    <w:rsid w:val="00F03516"/>
    <w:rsid w:val="00F10077"/>
    <w:rsid w:val="00F12349"/>
    <w:rsid w:val="00F17790"/>
    <w:rsid w:val="00F23CAD"/>
    <w:rsid w:val="00F2501E"/>
    <w:rsid w:val="00F46117"/>
    <w:rsid w:val="00F60D71"/>
    <w:rsid w:val="00F674A8"/>
    <w:rsid w:val="00F736DF"/>
    <w:rsid w:val="00F7398B"/>
    <w:rsid w:val="00F80187"/>
    <w:rsid w:val="00F8205A"/>
    <w:rsid w:val="00F842AB"/>
    <w:rsid w:val="00F90AA1"/>
    <w:rsid w:val="00F9108A"/>
    <w:rsid w:val="00F92AFF"/>
    <w:rsid w:val="00F95819"/>
    <w:rsid w:val="00F969B7"/>
    <w:rsid w:val="00FA11D2"/>
    <w:rsid w:val="00FB0D78"/>
    <w:rsid w:val="00FB248B"/>
    <w:rsid w:val="00FC09F9"/>
    <w:rsid w:val="00FC3AA7"/>
    <w:rsid w:val="00FC6B21"/>
    <w:rsid w:val="00FE2645"/>
    <w:rsid w:val="00FE6150"/>
    <w:rsid w:val="00FE6445"/>
    <w:rsid w:val="00FE70DE"/>
    <w:rsid w:val="00FF01E8"/>
    <w:rsid w:val="00FF2796"/>
    <w:rsid w:val="00FF5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CA030"/>
  <w15:chartTrackingRefBased/>
  <w15:docId w15:val="{C1BDE177-86AE-40D7-8015-B678134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8C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iPriority w:val="9"/>
    <w:unhideWhenUsed/>
    <w:qFormat/>
    <w:rsid w:val="00DC2843"/>
    <w:pPr>
      <w:keepNext/>
      <w:keepLines/>
      <w:spacing w:after="588"/>
      <w:ind w:left="24"/>
      <w:outlineLvl w:val="0"/>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NAKIT List Paragraph,Odstavec 1,cp_Odstavec se seznamem,Bullet Number,Bullet List,FooterText,numbered,List Paragraph1,Paragraphe de liste1,Bulletr List Paragraph,列出段落"/>
    <w:basedOn w:val="Normln"/>
    <w:link w:val="OdstavecseseznamemChar"/>
    <w:uiPriority w:val="34"/>
    <w:qFormat/>
    <w:rsid w:val="00CA64FF"/>
    <w:pPr>
      <w:ind w:left="720"/>
      <w:contextualSpacing/>
    </w:pPr>
  </w:style>
  <w:style w:type="paragraph" w:styleId="Textbubliny">
    <w:name w:val="Balloon Text"/>
    <w:basedOn w:val="Normln"/>
    <w:link w:val="TextbublinyChar"/>
    <w:uiPriority w:val="99"/>
    <w:semiHidden/>
    <w:unhideWhenUsed/>
    <w:rsid w:val="006C66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6D3"/>
    <w:rPr>
      <w:rFonts w:ascii="Segoe UI" w:hAnsi="Segoe UI" w:cs="Segoe UI"/>
      <w:sz w:val="18"/>
      <w:szCs w:val="18"/>
    </w:rPr>
  </w:style>
  <w:style w:type="paragraph" w:styleId="Zhlav">
    <w:name w:val="header"/>
    <w:basedOn w:val="Normln"/>
    <w:link w:val="ZhlavChar"/>
    <w:unhideWhenUsed/>
    <w:rsid w:val="0027326B"/>
    <w:pPr>
      <w:tabs>
        <w:tab w:val="center" w:pos="4536"/>
        <w:tab w:val="right" w:pos="9072"/>
      </w:tabs>
    </w:pPr>
  </w:style>
  <w:style w:type="character" w:customStyle="1" w:styleId="ZhlavChar">
    <w:name w:val="Záhlaví Char"/>
    <w:basedOn w:val="Standardnpsmoodstavce"/>
    <w:link w:val="Zhlav"/>
    <w:rsid w:val="0027326B"/>
  </w:style>
  <w:style w:type="paragraph" w:styleId="Zpat">
    <w:name w:val="footer"/>
    <w:basedOn w:val="Normln"/>
    <w:link w:val="ZpatChar"/>
    <w:uiPriority w:val="99"/>
    <w:unhideWhenUsed/>
    <w:rsid w:val="0027326B"/>
    <w:pPr>
      <w:tabs>
        <w:tab w:val="center" w:pos="4536"/>
        <w:tab w:val="right" w:pos="9072"/>
      </w:tabs>
    </w:pPr>
  </w:style>
  <w:style w:type="character" w:customStyle="1" w:styleId="ZpatChar">
    <w:name w:val="Zápatí Char"/>
    <w:basedOn w:val="Standardnpsmoodstavce"/>
    <w:link w:val="Zpat"/>
    <w:uiPriority w:val="99"/>
    <w:rsid w:val="0027326B"/>
  </w:style>
  <w:style w:type="character" w:styleId="Odkaznakoment">
    <w:name w:val="annotation reference"/>
    <w:basedOn w:val="Standardnpsmoodstavce"/>
    <w:uiPriority w:val="99"/>
    <w:semiHidden/>
    <w:unhideWhenUsed/>
    <w:rsid w:val="0010671A"/>
    <w:rPr>
      <w:sz w:val="16"/>
      <w:szCs w:val="16"/>
    </w:rPr>
  </w:style>
  <w:style w:type="paragraph" w:styleId="Textkomente">
    <w:name w:val="annotation text"/>
    <w:basedOn w:val="Normln"/>
    <w:link w:val="TextkomenteChar"/>
    <w:uiPriority w:val="99"/>
    <w:semiHidden/>
    <w:unhideWhenUsed/>
    <w:rsid w:val="0010671A"/>
    <w:rPr>
      <w:sz w:val="20"/>
      <w:szCs w:val="20"/>
    </w:rPr>
  </w:style>
  <w:style w:type="character" w:customStyle="1" w:styleId="TextkomenteChar">
    <w:name w:val="Text komentáře Char"/>
    <w:basedOn w:val="Standardnpsmoodstavce"/>
    <w:link w:val="Textkomente"/>
    <w:uiPriority w:val="99"/>
    <w:semiHidden/>
    <w:rsid w:val="0010671A"/>
    <w:rPr>
      <w:sz w:val="20"/>
      <w:szCs w:val="20"/>
    </w:rPr>
  </w:style>
  <w:style w:type="paragraph" w:styleId="Pedmtkomente">
    <w:name w:val="annotation subject"/>
    <w:basedOn w:val="Textkomente"/>
    <w:next w:val="Textkomente"/>
    <w:link w:val="PedmtkomenteChar"/>
    <w:uiPriority w:val="99"/>
    <w:semiHidden/>
    <w:unhideWhenUsed/>
    <w:rsid w:val="0010671A"/>
    <w:rPr>
      <w:b/>
      <w:bCs/>
    </w:rPr>
  </w:style>
  <w:style w:type="character" w:customStyle="1" w:styleId="PedmtkomenteChar">
    <w:name w:val="Předmět komentáře Char"/>
    <w:basedOn w:val="TextkomenteChar"/>
    <w:link w:val="Pedmtkomente"/>
    <w:uiPriority w:val="99"/>
    <w:semiHidden/>
    <w:rsid w:val="0010671A"/>
    <w:rPr>
      <w:b/>
      <w:bCs/>
      <w:sz w:val="20"/>
      <w:szCs w:val="20"/>
    </w:rPr>
  </w:style>
  <w:style w:type="character" w:customStyle="1" w:styleId="normaltextrun">
    <w:name w:val="normaltextrun"/>
    <w:basedOn w:val="Standardnpsmoodstavce"/>
    <w:rsid w:val="00FF01E8"/>
  </w:style>
  <w:style w:type="character" w:customStyle="1" w:styleId="spellingerror">
    <w:name w:val="spellingerror"/>
    <w:basedOn w:val="Standardnpsmoodstavce"/>
    <w:rsid w:val="00FF01E8"/>
  </w:style>
  <w:style w:type="character" w:customStyle="1" w:styleId="eop">
    <w:name w:val="eop"/>
    <w:basedOn w:val="Standardnpsmoodstavce"/>
    <w:rsid w:val="00FF01E8"/>
  </w:style>
  <w:style w:type="table" w:styleId="Mkatabulky">
    <w:name w:val="Table Grid"/>
    <w:basedOn w:val="Normlntabulka"/>
    <w:uiPriority w:val="59"/>
    <w:rsid w:val="00A6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7E14"/>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5C32FA"/>
    <w:pPr>
      <w:spacing w:after="0" w:line="240" w:lineRule="auto"/>
    </w:pPr>
  </w:style>
  <w:style w:type="character" w:styleId="Zstupntext">
    <w:name w:val="Placeholder Text"/>
    <w:basedOn w:val="Standardnpsmoodstavce"/>
    <w:uiPriority w:val="99"/>
    <w:semiHidden/>
    <w:rsid w:val="00B578EC"/>
    <w:rPr>
      <w:color w:val="808080"/>
    </w:rPr>
  </w:style>
  <w:style w:type="character" w:customStyle="1" w:styleId="OdstavecseseznamemChar">
    <w:name w:val="Odstavec se seznamem Char"/>
    <w:aliases w:val="Nad Char,Odstavec_muj Char,Odstavec cíl se seznamem Char,Odstavec se seznamem5 Char,NAKIT List Paragraph Char,Odstavec 1 Char,cp_Odstavec se seznamem Char,Bullet Number Char,Bullet List Char,FooterText Char,numbered Char"/>
    <w:link w:val="Odstavecseseznamem"/>
    <w:uiPriority w:val="34"/>
    <w:locked/>
    <w:rsid w:val="00131181"/>
    <w:rPr>
      <w:rFonts w:ascii="Times New Roman" w:eastAsia="Times New Roman" w:hAnsi="Times New Roman" w:cs="Times New Roman"/>
      <w:sz w:val="24"/>
      <w:szCs w:val="24"/>
      <w:lang w:eastAsia="cs-CZ"/>
    </w:rPr>
  </w:style>
  <w:style w:type="character" w:customStyle="1" w:styleId="platne1">
    <w:name w:val="platne1"/>
    <w:rsid w:val="00485B35"/>
  </w:style>
  <w:style w:type="character" w:styleId="Hypertextovodkaz">
    <w:name w:val="Hyperlink"/>
    <w:basedOn w:val="Standardnpsmoodstavce"/>
    <w:uiPriority w:val="99"/>
    <w:unhideWhenUsed/>
    <w:rsid w:val="00DC6E38"/>
    <w:rPr>
      <w:color w:val="0563C1" w:themeColor="hyperlink"/>
      <w:u w:val="single"/>
    </w:rPr>
  </w:style>
  <w:style w:type="paragraph" w:customStyle="1" w:styleId="BodyText21">
    <w:name w:val="Body Text 21"/>
    <w:basedOn w:val="Normln"/>
    <w:rsid w:val="0097228C"/>
    <w:pPr>
      <w:widowControl w:val="0"/>
      <w:jc w:val="both"/>
    </w:pPr>
    <w:rPr>
      <w:snapToGrid w:val="0"/>
      <w:sz w:val="22"/>
      <w:szCs w:val="20"/>
    </w:rPr>
  </w:style>
  <w:style w:type="paragraph" w:customStyle="1" w:styleId="Default">
    <w:name w:val="Default"/>
    <w:rsid w:val="0097228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CharStyle8">
    <w:name w:val="Char Style 8"/>
    <w:basedOn w:val="Standardnpsmoodstavce"/>
    <w:link w:val="Style2"/>
    <w:locked/>
    <w:rsid w:val="00391BB9"/>
    <w:rPr>
      <w:shd w:val="clear" w:color="auto" w:fill="FFFFFF"/>
    </w:rPr>
  </w:style>
  <w:style w:type="paragraph" w:customStyle="1" w:styleId="Style2">
    <w:name w:val="Style 2"/>
    <w:basedOn w:val="Normln"/>
    <w:link w:val="CharStyle8"/>
    <w:rsid w:val="00391BB9"/>
    <w:pPr>
      <w:widowControl w:val="0"/>
      <w:shd w:val="clear" w:color="auto" w:fill="FFFFFF"/>
      <w:spacing w:before="280" w:after="540" w:line="240" w:lineRule="exact"/>
      <w:ind w:hanging="620"/>
      <w:jc w:val="center"/>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DC2843"/>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0212">
      <w:bodyDiv w:val="1"/>
      <w:marLeft w:val="0"/>
      <w:marRight w:val="0"/>
      <w:marTop w:val="0"/>
      <w:marBottom w:val="0"/>
      <w:divBdr>
        <w:top w:val="none" w:sz="0" w:space="0" w:color="auto"/>
        <w:left w:val="none" w:sz="0" w:space="0" w:color="auto"/>
        <w:bottom w:val="none" w:sz="0" w:space="0" w:color="auto"/>
        <w:right w:val="none" w:sz="0" w:space="0" w:color="auto"/>
      </w:divBdr>
    </w:div>
    <w:div w:id="646280192">
      <w:bodyDiv w:val="1"/>
      <w:marLeft w:val="0"/>
      <w:marRight w:val="0"/>
      <w:marTop w:val="0"/>
      <w:marBottom w:val="0"/>
      <w:divBdr>
        <w:top w:val="none" w:sz="0" w:space="0" w:color="auto"/>
        <w:left w:val="none" w:sz="0" w:space="0" w:color="auto"/>
        <w:bottom w:val="none" w:sz="0" w:space="0" w:color="auto"/>
        <w:right w:val="none" w:sz="0" w:space="0" w:color="auto"/>
      </w:divBdr>
    </w:div>
    <w:div w:id="9511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E3B9-98BC-4F2A-8C2B-45026EBF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2527</Words>
  <Characters>14910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Bártová Helena</dc:creator>
  <cp:keywords/>
  <dc:description/>
  <cp:lastModifiedBy>Brtnová Marie</cp:lastModifiedBy>
  <cp:revision>18</cp:revision>
  <cp:lastPrinted>2022-05-10T13:57:00Z</cp:lastPrinted>
  <dcterms:created xsi:type="dcterms:W3CDTF">2024-03-07T08:15:00Z</dcterms:created>
  <dcterms:modified xsi:type="dcterms:W3CDTF">2024-03-13T09:25:00Z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2020-08-11T14:07:40.5351884Z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2020-08-11T14:07:40.5351884Z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