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84B09" w14:textId="09DB903E" w:rsidR="003E02F0" w:rsidRDefault="003E02F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3E02F0" w:rsidRPr="002C5E58" w14:paraId="22171447" w14:textId="77777777" w:rsidTr="00324BCE">
        <w:tc>
          <w:tcPr>
            <w:tcW w:w="2405" w:type="dxa"/>
          </w:tcPr>
          <w:p w14:paraId="2C8737DE" w14:textId="1ABCAFA6" w:rsidR="003E02F0" w:rsidRPr="002C5E58" w:rsidRDefault="003E02F0" w:rsidP="003E02F0">
            <w:pPr>
              <w:tabs>
                <w:tab w:val="left" w:pos="2552"/>
              </w:tabs>
              <w:rPr>
                <w:sz w:val="22"/>
                <w:szCs w:val="22"/>
              </w:rPr>
            </w:pPr>
            <w:r>
              <w:rPr>
                <w:sz w:val="22"/>
                <w:szCs w:val="22"/>
              </w:rPr>
              <w:t>Název:</w:t>
            </w:r>
          </w:p>
        </w:tc>
        <w:tc>
          <w:tcPr>
            <w:tcW w:w="6657" w:type="dxa"/>
          </w:tcPr>
          <w:p w14:paraId="5A76FEBA" w14:textId="6CA76287" w:rsidR="003E02F0" w:rsidRPr="002C5E58" w:rsidRDefault="003E02F0" w:rsidP="003E02F0">
            <w:pPr>
              <w:tabs>
                <w:tab w:val="left" w:pos="2552"/>
              </w:tabs>
              <w:rPr>
                <w:sz w:val="22"/>
                <w:szCs w:val="22"/>
              </w:rPr>
            </w:pPr>
            <w:r w:rsidRPr="002C5E58">
              <w:rPr>
                <w:b/>
                <w:sz w:val="22"/>
                <w:szCs w:val="22"/>
              </w:rPr>
              <w:t>Nemocnice Na Homolce</w:t>
            </w:r>
          </w:p>
        </w:tc>
      </w:tr>
      <w:tr w:rsidR="003E02F0" w:rsidRPr="002C5E58" w14:paraId="07174C2E" w14:textId="77777777" w:rsidTr="00324BCE">
        <w:tc>
          <w:tcPr>
            <w:tcW w:w="2405" w:type="dxa"/>
          </w:tcPr>
          <w:p w14:paraId="6A71BCC2" w14:textId="61AB91EE" w:rsidR="003E02F0" w:rsidRPr="002C5E58" w:rsidRDefault="003E02F0" w:rsidP="003E02F0">
            <w:pPr>
              <w:tabs>
                <w:tab w:val="left" w:pos="2552"/>
              </w:tabs>
              <w:rPr>
                <w:sz w:val="22"/>
                <w:szCs w:val="22"/>
              </w:rPr>
            </w:pPr>
            <w:r>
              <w:rPr>
                <w:sz w:val="22"/>
                <w:szCs w:val="22"/>
              </w:rPr>
              <w:t>IČO:</w:t>
            </w:r>
          </w:p>
        </w:tc>
        <w:tc>
          <w:tcPr>
            <w:tcW w:w="6657" w:type="dxa"/>
          </w:tcPr>
          <w:p w14:paraId="28635DEE" w14:textId="3BAFBF01" w:rsidR="003E02F0" w:rsidRPr="002C5E58" w:rsidRDefault="003E02F0" w:rsidP="003E02F0">
            <w:pPr>
              <w:tabs>
                <w:tab w:val="left" w:pos="2552"/>
              </w:tabs>
              <w:rPr>
                <w:sz w:val="22"/>
                <w:szCs w:val="22"/>
              </w:rPr>
            </w:pPr>
            <w:r w:rsidRPr="002C5E58">
              <w:rPr>
                <w:sz w:val="22"/>
                <w:szCs w:val="22"/>
              </w:rPr>
              <w:t>00023884</w:t>
            </w:r>
          </w:p>
        </w:tc>
      </w:tr>
      <w:tr w:rsidR="003E02F0" w:rsidRPr="002C5E58" w14:paraId="4F043310" w14:textId="77777777" w:rsidTr="00324BCE">
        <w:tc>
          <w:tcPr>
            <w:tcW w:w="2405" w:type="dxa"/>
          </w:tcPr>
          <w:p w14:paraId="23D23696" w14:textId="77583B64" w:rsidR="003E02F0" w:rsidRPr="002C5E58" w:rsidRDefault="003E02F0" w:rsidP="003E02F0">
            <w:pPr>
              <w:tabs>
                <w:tab w:val="left" w:pos="2552"/>
              </w:tabs>
              <w:rPr>
                <w:sz w:val="22"/>
                <w:szCs w:val="22"/>
              </w:rPr>
            </w:pPr>
            <w:r>
              <w:rPr>
                <w:sz w:val="22"/>
                <w:szCs w:val="22"/>
              </w:rPr>
              <w:t>DIČ:</w:t>
            </w:r>
          </w:p>
        </w:tc>
        <w:tc>
          <w:tcPr>
            <w:tcW w:w="6657" w:type="dxa"/>
          </w:tcPr>
          <w:p w14:paraId="5284E2F8" w14:textId="78F64D3C" w:rsidR="003E02F0" w:rsidRPr="002C5E58" w:rsidRDefault="003E02F0" w:rsidP="003E02F0">
            <w:pPr>
              <w:tabs>
                <w:tab w:val="left" w:pos="2552"/>
              </w:tabs>
              <w:rPr>
                <w:sz w:val="22"/>
                <w:szCs w:val="22"/>
              </w:rPr>
            </w:pPr>
            <w:r w:rsidRPr="002C5E58">
              <w:rPr>
                <w:sz w:val="22"/>
                <w:szCs w:val="22"/>
              </w:rPr>
              <w:t>CZ00023884</w:t>
            </w:r>
          </w:p>
        </w:tc>
      </w:tr>
      <w:tr w:rsidR="003E02F0" w:rsidRPr="002C5E58" w14:paraId="1AB1E287" w14:textId="77777777" w:rsidTr="00324BCE">
        <w:tc>
          <w:tcPr>
            <w:tcW w:w="2405" w:type="dxa"/>
          </w:tcPr>
          <w:p w14:paraId="6F27C706" w14:textId="797AE6D9" w:rsidR="003E02F0" w:rsidRPr="002C5E58" w:rsidRDefault="003E02F0" w:rsidP="003E02F0">
            <w:pPr>
              <w:tabs>
                <w:tab w:val="left" w:pos="2552"/>
              </w:tabs>
              <w:rPr>
                <w:sz w:val="22"/>
                <w:szCs w:val="22"/>
              </w:rPr>
            </w:pPr>
            <w:r>
              <w:rPr>
                <w:sz w:val="22"/>
                <w:szCs w:val="22"/>
              </w:rPr>
              <w:t>Se sídlem:</w:t>
            </w:r>
          </w:p>
        </w:tc>
        <w:tc>
          <w:tcPr>
            <w:tcW w:w="6657" w:type="dxa"/>
          </w:tcPr>
          <w:p w14:paraId="640B25B1" w14:textId="748527DF" w:rsidR="003E02F0" w:rsidRPr="002C5E58" w:rsidRDefault="003E02F0" w:rsidP="003E02F0">
            <w:pPr>
              <w:tabs>
                <w:tab w:val="left" w:pos="2552"/>
              </w:tabs>
              <w:rPr>
                <w:b/>
                <w:sz w:val="22"/>
                <w:szCs w:val="22"/>
                <w:highlight w:val="yellow"/>
              </w:rPr>
            </w:pPr>
            <w:r w:rsidRPr="002C5E58">
              <w:rPr>
                <w:sz w:val="22"/>
                <w:szCs w:val="22"/>
              </w:rPr>
              <w:t>Roentgenova 37/2, 150 30 Praha 5 - Motol</w:t>
            </w:r>
          </w:p>
        </w:tc>
      </w:tr>
      <w:tr w:rsidR="003E02F0" w:rsidRPr="002C5E58" w14:paraId="54DF2058" w14:textId="77777777" w:rsidTr="00324BCE">
        <w:tc>
          <w:tcPr>
            <w:tcW w:w="2405" w:type="dxa"/>
          </w:tcPr>
          <w:p w14:paraId="354C05BF" w14:textId="41671686" w:rsidR="003E02F0" w:rsidRPr="002C5E58" w:rsidRDefault="003E02F0" w:rsidP="003E02F0">
            <w:pPr>
              <w:tabs>
                <w:tab w:val="left" w:pos="2552"/>
              </w:tabs>
              <w:rPr>
                <w:sz w:val="22"/>
                <w:szCs w:val="22"/>
              </w:rPr>
            </w:pPr>
            <w:r>
              <w:rPr>
                <w:sz w:val="22"/>
                <w:szCs w:val="22"/>
              </w:rPr>
              <w:t>Zastoupena:</w:t>
            </w:r>
          </w:p>
        </w:tc>
        <w:tc>
          <w:tcPr>
            <w:tcW w:w="6657" w:type="dxa"/>
          </w:tcPr>
          <w:p w14:paraId="40854CC6" w14:textId="35943EC7" w:rsidR="003E02F0" w:rsidRPr="003A3C84" w:rsidRDefault="003E02F0" w:rsidP="003E02F0">
            <w:pPr>
              <w:tabs>
                <w:tab w:val="left" w:pos="2552"/>
              </w:tabs>
              <w:rPr>
                <w:b/>
                <w:sz w:val="22"/>
                <w:szCs w:val="22"/>
                <w:highlight w:val="yellow"/>
              </w:rPr>
            </w:pPr>
            <w:r w:rsidRPr="002C5E58">
              <w:rPr>
                <w:sz w:val="22"/>
                <w:szCs w:val="22"/>
              </w:rPr>
              <w:t>MUDr. Petrem Poloučkem, MBA, ředitelem nemocnice</w:t>
            </w:r>
          </w:p>
        </w:tc>
      </w:tr>
      <w:tr w:rsidR="003E02F0" w:rsidRPr="002C5E58" w14:paraId="4797EE96" w14:textId="77777777" w:rsidTr="00324BCE">
        <w:tc>
          <w:tcPr>
            <w:tcW w:w="2405" w:type="dxa"/>
          </w:tcPr>
          <w:p w14:paraId="4BE83769" w14:textId="139B7BA8" w:rsidR="003E02F0" w:rsidRPr="002C5E58" w:rsidRDefault="003E02F0" w:rsidP="003E02F0">
            <w:pPr>
              <w:tabs>
                <w:tab w:val="left" w:pos="2552"/>
              </w:tabs>
              <w:rPr>
                <w:sz w:val="22"/>
                <w:szCs w:val="22"/>
              </w:rPr>
            </w:pPr>
            <w:r>
              <w:rPr>
                <w:sz w:val="22"/>
                <w:szCs w:val="22"/>
              </w:rPr>
              <w:t>Bankovní spojení:</w:t>
            </w:r>
          </w:p>
        </w:tc>
        <w:tc>
          <w:tcPr>
            <w:tcW w:w="6657" w:type="dxa"/>
          </w:tcPr>
          <w:p w14:paraId="26A29E19" w14:textId="0CE54A4E" w:rsidR="003E02F0" w:rsidRDefault="003E02F0" w:rsidP="003E02F0">
            <w:pPr>
              <w:tabs>
                <w:tab w:val="left" w:pos="2552"/>
              </w:tabs>
              <w:rPr>
                <w:sz w:val="22"/>
                <w:szCs w:val="22"/>
              </w:rPr>
            </w:pPr>
            <w:r>
              <w:rPr>
                <w:sz w:val="22"/>
                <w:szCs w:val="22"/>
              </w:rPr>
              <w:t>Česká národní banka</w:t>
            </w:r>
          </w:p>
        </w:tc>
      </w:tr>
      <w:tr w:rsidR="003E02F0" w:rsidRPr="002C5E58" w14:paraId="4EF9E086" w14:textId="77777777" w:rsidTr="00324BCE">
        <w:tc>
          <w:tcPr>
            <w:tcW w:w="2405" w:type="dxa"/>
          </w:tcPr>
          <w:p w14:paraId="318E355B" w14:textId="2FAAEB01" w:rsidR="003E02F0" w:rsidRDefault="003E02F0" w:rsidP="003E02F0">
            <w:pPr>
              <w:tabs>
                <w:tab w:val="left" w:pos="2552"/>
              </w:tabs>
              <w:rPr>
                <w:sz w:val="22"/>
                <w:szCs w:val="22"/>
              </w:rPr>
            </w:pPr>
            <w:r>
              <w:rPr>
                <w:sz w:val="22"/>
                <w:szCs w:val="22"/>
              </w:rPr>
              <w:t>Číslo účtu:</w:t>
            </w:r>
          </w:p>
        </w:tc>
        <w:tc>
          <w:tcPr>
            <w:tcW w:w="6657" w:type="dxa"/>
          </w:tcPr>
          <w:p w14:paraId="37A1A313" w14:textId="4A7CEDBB" w:rsidR="003E02F0" w:rsidRDefault="003E02F0" w:rsidP="003E02F0">
            <w:pPr>
              <w:tabs>
                <w:tab w:val="left" w:pos="2552"/>
              </w:tabs>
              <w:rPr>
                <w:sz w:val="22"/>
                <w:szCs w:val="22"/>
              </w:rPr>
            </w:pPr>
            <w:r>
              <w:rPr>
                <w:sz w:val="22"/>
                <w:szCs w:val="22"/>
              </w:rPr>
              <w:t>17734051/0710</w:t>
            </w:r>
          </w:p>
        </w:tc>
      </w:tr>
      <w:tr w:rsidR="003E02F0" w:rsidRPr="002C5E58" w14:paraId="534BB267" w14:textId="77777777" w:rsidTr="00324BCE">
        <w:tc>
          <w:tcPr>
            <w:tcW w:w="2405" w:type="dxa"/>
          </w:tcPr>
          <w:p w14:paraId="102D148A" w14:textId="161DDF3B" w:rsidR="003E02F0" w:rsidRPr="002C5E58" w:rsidRDefault="003E02F0" w:rsidP="003E02F0">
            <w:pPr>
              <w:tabs>
                <w:tab w:val="left" w:pos="2552"/>
              </w:tabs>
              <w:rPr>
                <w:sz w:val="22"/>
                <w:szCs w:val="22"/>
              </w:rPr>
            </w:pPr>
            <w:r w:rsidRPr="00212DAD">
              <w:rPr>
                <w:sz w:val="22"/>
                <w:szCs w:val="22"/>
              </w:rPr>
              <w:t>Datová schránka:</w:t>
            </w:r>
          </w:p>
        </w:tc>
        <w:tc>
          <w:tcPr>
            <w:tcW w:w="6657" w:type="dxa"/>
          </w:tcPr>
          <w:p w14:paraId="2C79AF6D" w14:textId="72E8FA8B" w:rsidR="003E02F0" w:rsidRPr="002C5E58" w:rsidRDefault="003E02F0" w:rsidP="003E02F0">
            <w:pPr>
              <w:tabs>
                <w:tab w:val="left" w:pos="2552"/>
              </w:tabs>
              <w:rPr>
                <w:sz w:val="22"/>
                <w:szCs w:val="22"/>
              </w:rPr>
            </w:pPr>
            <w:r>
              <w:rPr>
                <w:sz w:val="22"/>
                <w:szCs w:val="22"/>
              </w:rPr>
              <w:t>jb4gp8f</w:t>
            </w:r>
          </w:p>
        </w:tc>
      </w:tr>
      <w:tr w:rsidR="003E02F0" w:rsidRPr="002C5E58" w14:paraId="4534A636" w14:textId="77777777" w:rsidTr="00324BCE">
        <w:tc>
          <w:tcPr>
            <w:tcW w:w="2405" w:type="dxa"/>
          </w:tcPr>
          <w:p w14:paraId="48B95904" w14:textId="5D6B36BB" w:rsidR="003E02F0" w:rsidRPr="00212DAD" w:rsidRDefault="003E02F0" w:rsidP="003E02F0">
            <w:pPr>
              <w:tabs>
                <w:tab w:val="left" w:pos="2552"/>
              </w:tabs>
              <w:rPr>
                <w:sz w:val="22"/>
                <w:szCs w:val="22"/>
              </w:rPr>
            </w:pPr>
            <w:r>
              <w:rPr>
                <w:sz w:val="22"/>
                <w:szCs w:val="22"/>
              </w:rPr>
              <w:t>Kontaktní osoba:</w:t>
            </w:r>
          </w:p>
        </w:tc>
        <w:tc>
          <w:tcPr>
            <w:tcW w:w="6657" w:type="dxa"/>
          </w:tcPr>
          <w:p w14:paraId="0998C7C6" w14:textId="7CE49EB6" w:rsidR="003E02F0" w:rsidRDefault="003E02F0" w:rsidP="003E02F0">
            <w:pPr>
              <w:tabs>
                <w:tab w:val="left" w:pos="2552"/>
              </w:tabs>
              <w:rPr>
                <w:sz w:val="22"/>
                <w:szCs w:val="22"/>
              </w:rPr>
            </w:pPr>
            <w:r w:rsidRPr="003E02F0">
              <w:rPr>
                <w:sz w:val="22"/>
                <w:szCs w:val="22"/>
                <w:highlight w:val="yellow"/>
              </w:rPr>
              <w:t>…………..</w:t>
            </w:r>
          </w:p>
        </w:tc>
      </w:tr>
      <w:tr w:rsidR="00324BCE" w:rsidRPr="002C5E58" w14:paraId="25DC218D" w14:textId="77777777" w:rsidTr="00324BCE">
        <w:trPr>
          <w:trHeight w:val="77"/>
        </w:trPr>
        <w:tc>
          <w:tcPr>
            <w:tcW w:w="9062" w:type="dxa"/>
            <w:gridSpan w:val="2"/>
          </w:tcPr>
          <w:p w14:paraId="6609ED29" w14:textId="619B6D9A" w:rsidR="00324BCE" w:rsidRPr="002C5E58" w:rsidRDefault="00324BCE" w:rsidP="00324BCE">
            <w:pPr>
              <w:tabs>
                <w:tab w:val="left" w:pos="2552"/>
              </w:tabs>
              <w:spacing w:before="120"/>
              <w:rPr>
                <w:sz w:val="22"/>
                <w:szCs w:val="22"/>
              </w:rPr>
            </w:pPr>
            <w:r w:rsidRPr="007712C6">
              <w:rPr>
                <w:sz w:val="22"/>
                <w:szCs w:val="22"/>
              </w:rPr>
              <w:t>dále jen „</w:t>
            </w:r>
            <w:r>
              <w:rPr>
                <w:b/>
                <w:sz w:val="22"/>
                <w:szCs w:val="22"/>
              </w:rPr>
              <w:t>pronajímatel</w:t>
            </w:r>
            <w:r w:rsidRPr="00324BCE">
              <w:rPr>
                <w:sz w:val="22"/>
                <w:szCs w:val="22"/>
              </w:rPr>
              <w:t>“ na straně jedné</w:t>
            </w:r>
          </w:p>
        </w:tc>
      </w:tr>
    </w:tbl>
    <w:p w14:paraId="08FFE808" w14:textId="77777777" w:rsidR="00036BCF" w:rsidRDefault="00036BCF" w:rsidP="00036BCF">
      <w:pPr>
        <w:spacing w:before="120" w:after="120"/>
        <w:rPr>
          <w:sz w:val="22"/>
          <w:szCs w:val="22"/>
        </w:rPr>
      </w:pPr>
      <w:r>
        <w:rPr>
          <w:b/>
          <w:sz w:val="22"/>
          <w:szCs w:val="22"/>
        </w:rPr>
        <w:t xml:space="preserve">  </w:t>
      </w:r>
      <w:r w:rsidRPr="0000116F">
        <w:rPr>
          <w:sz w:val="22"/>
          <w:szCs w:val="22"/>
        </w:rPr>
        <w:t>a</w:t>
      </w:r>
    </w:p>
    <w:tbl>
      <w:tblPr>
        <w:tblStyle w:val="Mkatabulky"/>
        <w:tblW w:w="0" w:type="auto"/>
        <w:tblInd w:w="-5" w:type="dxa"/>
        <w:tblLook w:val="04A0" w:firstRow="1" w:lastRow="0" w:firstColumn="1" w:lastColumn="0" w:noHBand="0" w:noVBand="1"/>
      </w:tblPr>
      <w:tblGrid>
        <w:gridCol w:w="2410"/>
        <w:gridCol w:w="6652"/>
      </w:tblGrid>
      <w:tr w:rsidR="003E02F0" w:rsidRPr="002C5E58" w14:paraId="705E8885" w14:textId="77777777" w:rsidTr="00324BCE">
        <w:tc>
          <w:tcPr>
            <w:tcW w:w="2410" w:type="dxa"/>
            <w:tcBorders>
              <w:top w:val="nil"/>
              <w:left w:val="nil"/>
              <w:bottom w:val="nil"/>
              <w:right w:val="nil"/>
            </w:tcBorders>
          </w:tcPr>
          <w:p w14:paraId="5C752B29" w14:textId="6EB0BC8D" w:rsidR="003E02F0" w:rsidRPr="002C5E58" w:rsidRDefault="003E02F0" w:rsidP="003E02F0">
            <w:pPr>
              <w:tabs>
                <w:tab w:val="left" w:pos="2552"/>
              </w:tabs>
              <w:rPr>
                <w:sz w:val="22"/>
                <w:szCs w:val="22"/>
              </w:rPr>
            </w:pPr>
            <w:r>
              <w:rPr>
                <w:sz w:val="22"/>
                <w:szCs w:val="22"/>
              </w:rPr>
              <w:t>Název:</w:t>
            </w:r>
          </w:p>
        </w:tc>
        <w:tc>
          <w:tcPr>
            <w:tcW w:w="6652" w:type="dxa"/>
            <w:tcBorders>
              <w:top w:val="nil"/>
              <w:left w:val="nil"/>
              <w:bottom w:val="nil"/>
              <w:right w:val="nil"/>
            </w:tcBorders>
          </w:tcPr>
          <w:p w14:paraId="16059CD6" w14:textId="1753E13E" w:rsidR="003E02F0" w:rsidRPr="00051BD8" w:rsidRDefault="00A2462B" w:rsidP="003E02F0">
            <w:pPr>
              <w:tabs>
                <w:tab w:val="left" w:pos="2552"/>
              </w:tabs>
              <w:rPr>
                <w:b/>
                <w:sz w:val="22"/>
                <w:szCs w:val="22"/>
              </w:rPr>
            </w:pPr>
            <w:r w:rsidRPr="008F4AD6">
              <w:rPr>
                <w:sz w:val="22"/>
                <w:szCs w:val="22"/>
                <w:highlight w:val="yellow"/>
                <w:lang w:eastAsia="en-US"/>
              </w:rPr>
              <w:t>DOPLNÍ NAVRHOVATEL</w:t>
            </w:r>
          </w:p>
        </w:tc>
      </w:tr>
      <w:tr w:rsidR="003E02F0" w:rsidRPr="002C5E58" w14:paraId="435980B3" w14:textId="77777777" w:rsidTr="00324BCE">
        <w:tc>
          <w:tcPr>
            <w:tcW w:w="2410" w:type="dxa"/>
            <w:tcBorders>
              <w:top w:val="nil"/>
              <w:left w:val="nil"/>
              <w:bottom w:val="nil"/>
              <w:right w:val="nil"/>
            </w:tcBorders>
          </w:tcPr>
          <w:p w14:paraId="75A83ACB" w14:textId="03F59F97" w:rsidR="003E02F0" w:rsidRPr="002C5E58" w:rsidRDefault="003E02F0" w:rsidP="003E02F0">
            <w:pPr>
              <w:tabs>
                <w:tab w:val="left" w:pos="2552"/>
              </w:tabs>
              <w:rPr>
                <w:sz w:val="22"/>
                <w:szCs w:val="22"/>
              </w:rPr>
            </w:pPr>
            <w:r>
              <w:rPr>
                <w:sz w:val="22"/>
                <w:szCs w:val="22"/>
              </w:rPr>
              <w:t>IČO:</w:t>
            </w:r>
          </w:p>
        </w:tc>
        <w:tc>
          <w:tcPr>
            <w:tcW w:w="6652" w:type="dxa"/>
            <w:tcBorders>
              <w:top w:val="nil"/>
              <w:left w:val="nil"/>
              <w:bottom w:val="nil"/>
              <w:right w:val="nil"/>
            </w:tcBorders>
          </w:tcPr>
          <w:p w14:paraId="51E46DEA" w14:textId="5F0D2B7E" w:rsidR="003E02F0" w:rsidRPr="007712C6" w:rsidRDefault="00A2462B" w:rsidP="003E02F0">
            <w:pPr>
              <w:tabs>
                <w:tab w:val="left" w:pos="2552"/>
              </w:tabs>
              <w:rPr>
                <w:sz w:val="22"/>
                <w:szCs w:val="22"/>
              </w:rPr>
            </w:pPr>
            <w:r w:rsidRPr="008F4AD6">
              <w:rPr>
                <w:sz w:val="22"/>
                <w:szCs w:val="22"/>
                <w:highlight w:val="yellow"/>
                <w:lang w:eastAsia="en-US"/>
              </w:rPr>
              <w:t>DOPLNÍ NAVRHOVATEL</w:t>
            </w:r>
          </w:p>
        </w:tc>
      </w:tr>
      <w:tr w:rsidR="003E02F0" w:rsidRPr="002C5E58" w14:paraId="63442E52" w14:textId="77777777" w:rsidTr="00324BCE">
        <w:tc>
          <w:tcPr>
            <w:tcW w:w="2410" w:type="dxa"/>
            <w:tcBorders>
              <w:top w:val="nil"/>
              <w:left w:val="nil"/>
              <w:bottom w:val="nil"/>
              <w:right w:val="nil"/>
            </w:tcBorders>
          </w:tcPr>
          <w:p w14:paraId="5BAB32EF" w14:textId="3943D86D" w:rsidR="003E02F0" w:rsidRPr="002C5E58" w:rsidRDefault="003E02F0" w:rsidP="003E02F0">
            <w:pPr>
              <w:tabs>
                <w:tab w:val="left" w:pos="2552"/>
              </w:tabs>
              <w:rPr>
                <w:sz w:val="22"/>
                <w:szCs w:val="22"/>
              </w:rPr>
            </w:pPr>
            <w:r>
              <w:rPr>
                <w:sz w:val="22"/>
                <w:szCs w:val="22"/>
              </w:rPr>
              <w:t>DIČ:</w:t>
            </w:r>
          </w:p>
        </w:tc>
        <w:tc>
          <w:tcPr>
            <w:tcW w:w="6652" w:type="dxa"/>
            <w:tcBorders>
              <w:top w:val="nil"/>
              <w:left w:val="nil"/>
              <w:bottom w:val="nil"/>
              <w:right w:val="nil"/>
            </w:tcBorders>
          </w:tcPr>
          <w:p w14:paraId="51CDE7D8" w14:textId="5E303D25" w:rsidR="003E02F0" w:rsidRPr="002C5E58" w:rsidRDefault="00A2462B" w:rsidP="003E02F0">
            <w:pPr>
              <w:tabs>
                <w:tab w:val="left" w:pos="2552"/>
              </w:tabs>
              <w:rPr>
                <w:sz w:val="22"/>
                <w:szCs w:val="22"/>
              </w:rPr>
            </w:pPr>
            <w:r w:rsidRPr="008F4AD6">
              <w:rPr>
                <w:sz w:val="22"/>
                <w:szCs w:val="22"/>
                <w:highlight w:val="yellow"/>
                <w:lang w:eastAsia="en-US"/>
              </w:rPr>
              <w:t>DOPLNÍ NAVRHOVATEL</w:t>
            </w:r>
          </w:p>
        </w:tc>
      </w:tr>
      <w:tr w:rsidR="003E02F0" w:rsidRPr="002C5E58" w14:paraId="3506B1F3" w14:textId="77777777" w:rsidTr="00324BCE">
        <w:tc>
          <w:tcPr>
            <w:tcW w:w="2410" w:type="dxa"/>
            <w:tcBorders>
              <w:top w:val="nil"/>
              <w:left w:val="nil"/>
              <w:bottom w:val="nil"/>
              <w:right w:val="nil"/>
            </w:tcBorders>
          </w:tcPr>
          <w:p w14:paraId="49B1EC5C" w14:textId="4D334CFE" w:rsidR="003E02F0" w:rsidRDefault="003E02F0" w:rsidP="003E02F0">
            <w:pPr>
              <w:tabs>
                <w:tab w:val="left" w:pos="2552"/>
              </w:tabs>
              <w:rPr>
                <w:sz w:val="22"/>
                <w:szCs w:val="22"/>
              </w:rPr>
            </w:pPr>
            <w:r>
              <w:rPr>
                <w:sz w:val="22"/>
                <w:szCs w:val="22"/>
              </w:rPr>
              <w:t>Se sídlem:</w:t>
            </w:r>
          </w:p>
        </w:tc>
        <w:tc>
          <w:tcPr>
            <w:tcW w:w="6652" w:type="dxa"/>
            <w:tcBorders>
              <w:top w:val="nil"/>
              <w:left w:val="nil"/>
              <w:bottom w:val="nil"/>
              <w:right w:val="nil"/>
            </w:tcBorders>
          </w:tcPr>
          <w:p w14:paraId="49C566D4" w14:textId="08C8CE8B" w:rsidR="003E02F0" w:rsidRDefault="00A2462B" w:rsidP="003E02F0">
            <w:pPr>
              <w:tabs>
                <w:tab w:val="left" w:pos="2552"/>
              </w:tabs>
              <w:rPr>
                <w:sz w:val="22"/>
                <w:szCs w:val="22"/>
              </w:rPr>
            </w:pPr>
            <w:r w:rsidRPr="008F4AD6">
              <w:rPr>
                <w:sz w:val="22"/>
                <w:szCs w:val="22"/>
                <w:highlight w:val="yellow"/>
                <w:lang w:eastAsia="en-US"/>
              </w:rPr>
              <w:t>DOPLNÍ NAVRHOVATEL</w:t>
            </w:r>
            <w:r w:rsidR="00324BCE" w:rsidRPr="003E02F0">
              <w:rPr>
                <w:sz w:val="22"/>
                <w:szCs w:val="22"/>
                <w:highlight w:val="yellow"/>
              </w:rPr>
              <w:t>.</w:t>
            </w:r>
          </w:p>
        </w:tc>
      </w:tr>
      <w:tr w:rsidR="003E02F0" w:rsidRPr="002C5E58" w14:paraId="332001AB" w14:textId="77777777" w:rsidTr="00324BCE">
        <w:tc>
          <w:tcPr>
            <w:tcW w:w="2410" w:type="dxa"/>
            <w:tcBorders>
              <w:top w:val="nil"/>
              <w:left w:val="nil"/>
              <w:bottom w:val="nil"/>
              <w:right w:val="nil"/>
            </w:tcBorders>
          </w:tcPr>
          <w:p w14:paraId="5CE5966F" w14:textId="61841E7F" w:rsidR="003E02F0" w:rsidRDefault="003E02F0" w:rsidP="003E02F0">
            <w:pPr>
              <w:tabs>
                <w:tab w:val="left" w:pos="2552"/>
              </w:tabs>
              <w:rPr>
                <w:sz w:val="22"/>
                <w:szCs w:val="22"/>
              </w:rPr>
            </w:pPr>
            <w:r>
              <w:rPr>
                <w:sz w:val="22"/>
                <w:szCs w:val="22"/>
              </w:rPr>
              <w:t>Zastoupena:</w:t>
            </w:r>
          </w:p>
        </w:tc>
        <w:tc>
          <w:tcPr>
            <w:tcW w:w="6652" w:type="dxa"/>
            <w:tcBorders>
              <w:top w:val="nil"/>
              <w:left w:val="nil"/>
              <w:bottom w:val="nil"/>
              <w:right w:val="nil"/>
            </w:tcBorders>
          </w:tcPr>
          <w:p w14:paraId="6EC91463" w14:textId="0636AF1F" w:rsidR="003E02F0" w:rsidRDefault="00A2462B" w:rsidP="003E02F0">
            <w:pPr>
              <w:tabs>
                <w:tab w:val="left" w:pos="2552"/>
              </w:tabs>
              <w:rPr>
                <w:sz w:val="22"/>
                <w:szCs w:val="22"/>
              </w:rPr>
            </w:pPr>
            <w:r w:rsidRPr="008F4AD6">
              <w:rPr>
                <w:sz w:val="22"/>
                <w:szCs w:val="22"/>
                <w:highlight w:val="yellow"/>
                <w:lang w:eastAsia="en-US"/>
              </w:rPr>
              <w:t>DOPLNÍ NAVRHOVATEL</w:t>
            </w:r>
            <w:r w:rsidR="00324BCE" w:rsidRPr="003E02F0">
              <w:rPr>
                <w:sz w:val="22"/>
                <w:szCs w:val="22"/>
                <w:highlight w:val="yellow"/>
              </w:rPr>
              <w:t>.</w:t>
            </w:r>
          </w:p>
        </w:tc>
      </w:tr>
      <w:tr w:rsidR="003E02F0" w:rsidRPr="002C5E58" w14:paraId="19E46572" w14:textId="77777777" w:rsidTr="00324BCE">
        <w:tc>
          <w:tcPr>
            <w:tcW w:w="2410" w:type="dxa"/>
            <w:tcBorders>
              <w:top w:val="nil"/>
              <w:left w:val="nil"/>
              <w:bottom w:val="nil"/>
              <w:right w:val="nil"/>
            </w:tcBorders>
          </w:tcPr>
          <w:p w14:paraId="071460B5" w14:textId="529AEB72" w:rsidR="003E02F0" w:rsidRDefault="003E02F0" w:rsidP="003E02F0">
            <w:pPr>
              <w:tabs>
                <w:tab w:val="left" w:pos="2552"/>
              </w:tabs>
              <w:rPr>
                <w:sz w:val="22"/>
                <w:szCs w:val="22"/>
              </w:rPr>
            </w:pPr>
            <w:r>
              <w:rPr>
                <w:sz w:val="22"/>
                <w:szCs w:val="22"/>
              </w:rPr>
              <w:t>Bankovní spojení:</w:t>
            </w:r>
          </w:p>
        </w:tc>
        <w:tc>
          <w:tcPr>
            <w:tcW w:w="6652" w:type="dxa"/>
            <w:tcBorders>
              <w:top w:val="nil"/>
              <w:left w:val="nil"/>
              <w:bottom w:val="nil"/>
              <w:right w:val="nil"/>
            </w:tcBorders>
          </w:tcPr>
          <w:p w14:paraId="33CEA6DE" w14:textId="424E8BA8" w:rsidR="003E02F0" w:rsidRPr="002C5E58" w:rsidRDefault="00A2462B" w:rsidP="003E02F0">
            <w:pPr>
              <w:tabs>
                <w:tab w:val="left" w:pos="2552"/>
              </w:tabs>
              <w:rPr>
                <w:sz w:val="22"/>
                <w:szCs w:val="22"/>
              </w:rPr>
            </w:pPr>
            <w:r w:rsidRPr="008F4AD6">
              <w:rPr>
                <w:sz w:val="22"/>
                <w:szCs w:val="22"/>
                <w:highlight w:val="yellow"/>
                <w:lang w:eastAsia="en-US"/>
              </w:rPr>
              <w:t>DOPLNÍ NAVRHOVATEL</w:t>
            </w:r>
            <w:r w:rsidR="00324BCE" w:rsidRPr="003E02F0">
              <w:rPr>
                <w:sz w:val="22"/>
                <w:szCs w:val="22"/>
                <w:highlight w:val="yellow"/>
              </w:rPr>
              <w:t>.</w:t>
            </w:r>
          </w:p>
        </w:tc>
      </w:tr>
      <w:tr w:rsidR="003E02F0" w:rsidRPr="002C5E58" w14:paraId="3D439391" w14:textId="77777777" w:rsidTr="00324BCE">
        <w:tc>
          <w:tcPr>
            <w:tcW w:w="2410" w:type="dxa"/>
            <w:tcBorders>
              <w:top w:val="nil"/>
              <w:left w:val="nil"/>
              <w:bottom w:val="nil"/>
              <w:right w:val="nil"/>
            </w:tcBorders>
          </w:tcPr>
          <w:p w14:paraId="6D128EB7" w14:textId="199729C5" w:rsidR="003E02F0" w:rsidRDefault="003E02F0" w:rsidP="003E02F0">
            <w:pPr>
              <w:tabs>
                <w:tab w:val="left" w:pos="2552"/>
              </w:tabs>
              <w:rPr>
                <w:sz w:val="22"/>
                <w:szCs w:val="22"/>
              </w:rPr>
            </w:pPr>
            <w:r>
              <w:rPr>
                <w:sz w:val="22"/>
                <w:szCs w:val="22"/>
              </w:rPr>
              <w:t>Číslo účtu:</w:t>
            </w:r>
          </w:p>
        </w:tc>
        <w:tc>
          <w:tcPr>
            <w:tcW w:w="6652" w:type="dxa"/>
            <w:tcBorders>
              <w:top w:val="nil"/>
              <w:left w:val="nil"/>
              <w:bottom w:val="nil"/>
              <w:right w:val="nil"/>
            </w:tcBorders>
          </w:tcPr>
          <w:p w14:paraId="7BF9E7EE" w14:textId="64BCCD3D" w:rsidR="003E02F0" w:rsidRPr="002C5E58" w:rsidRDefault="00A2462B" w:rsidP="003E02F0">
            <w:pPr>
              <w:tabs>
                <w:tab w:val="left" w:pos="2552"/>
              </w:tabs>
              <w:rPr>
                <w:sz w:val="22"/>
                <w:szCs w:val="22"/>
              </w:rPr>
            </w:pPr>
            <w:r w:rsidRPr="008F4AD6">
              <w:rPr>
                <w:sz w:val="22"/>
                <w:szCs w:val="22"/>
                <w:highlight w:val="yellow"/>
                <w:lang w:eastAsia="en-US"/>
              </w:rPr>
              <w:t>DOPLNÍ NAVRHOVATEL</w:t>
            </w:r>
          </w:p>
        </w:tc>
      </w:tr>
      <w:tr w:rsidR="003E02F0" w:rsidRPr="002C5E58" w14:paraId="603A495C" w14:textId="77777777" w:rsidTr="00324BCE">
        <w:tc>
          <w:tcPr>
            <w:tcW w:w="2410" w:type="dxa"/>
            <w:tcBorders>
              <w:top w:val="nil"/>
              <w:left w:val="nil"/>
              <w:bottom w:val="nil"/>
              <w:right w:val="nil"/>
            </w:tcBorders>
          </w:tcPr>
          <w:p w14:paraId="7E7DF6E6" w14:textId="4E5F2B6B" w:rsidR="003E02F0" w:rsidRPr="00212DAD" w:rsidRDefault="003E02F0" w:rsidP="003E02F0">
            <w:pPr>
              <w:tabs>
                <w:tab w:val="left" w:pos="2552"/>
              </w:tabs>
              <w:rPr>
                <w:sz w:val="22"/>
                <w:szCs w:val="22"/>
              </w:rPr>
            </w:pPr>
            <w:r w:rsidRPr="00212DAD">
              <w:rPr>
                <w:sz w:val="22"/>
                <w:szCs w:val="22"/>
              </w:rPr>
              <w:t>Datová schránka:</w:t>
            </w:r>
          </w:p>
        </w:tc>
        <w:tc>
          <w:tcPr>
            <w:tcW w:w="6652" w:type="dxa"/>
            <w:tcBorders>
              <w:top w:val="nil"/>
              <w:left w:val="nil"/>
              <w:bottom w:val="nil"/>
              <w:right w:val="nil"/>
            </w:tcBorders>
          </w:tcPr>
          <w:p w14:paraId="4175D35C" w14:textId="7C75657B" w:rsidR="003E02F0" w:rsidRPr="00212DAD" w:rsidRDefault="00A2462B" w:rsidP="003E02F0">
            <w:pPr>
              <w:tabs>
                <w:tab w:val="left" w:pos="2552"/>
              </w:tabs>
              <w:rPr>
                <w:sz w:val="22"/>
                <w:szCs w:val="22"/>
              </w:rPr>
            </w:pPr>
            <w:r w:rsidRPr="008F4AD6">
              <w:rPr>
                <w:sz w:val="22"/>
                <w:szCs w:val="22"/>
                <w:highlight w:val="yellow"/>
                <w:lang w:eastAsia="en-US"/>
              </w:rPr>
              <w:t>DOPLNÍ NAVRHOVATEL</w:t>
            </w:r>
          </w:p>
        </w:tc>
      </w:tr>
      <w:tr w:rsidR="00324BCE" w:rsidRPr="002C5E58" w14:paraId="03C2916D" w14:textId="77777777" w:rsidTr="00324BCE">
        <w:tc>
          <w:tcPr>
            <w:tcW w:w="2410" w:type="dxa"/>
            <w:tcBorders>
              <w:top w:val="nil"/>
              <w:left w:val="nil"/>
              <w:bottom w:val="nil"/>
              <w:right w:val="nil"/>
            </w:tcBorders>
          </w:tcPr>
          <w:p w14:paraId="4713F9EE" w14:textId="4FA1A775" w:rsidR="00324BCE" w:rsidRPr="00212DAD" w:rsidRDefault="00324BCE" w:rsidP="003E02F0">
            <w:pPr>
              <w:tabs>
                <w:tab w:val="left" w:pos="2552"/>
              </w:tabs>
              <w:rPr>
                <w:sz w:val="22"/>
                <w:szCs w:val="22"/>
              </w:rPr>
            </w:pPr>
            <w:r>
              <w:rPr>
                <w:sz w:val="22"/>
                <w:szCs w:val="22"/>
              </w:rPr>
              <w:t>Kontaktní osoba:</w:t>
            </w:r>
          </w:p>
        </w:tc>
        <w:tc>
          <w:tcPr>
            <w:tcW w:w="6652" w:type="dxa"/>
            <w:tcBorders>
              <w:top w:val="nil"/>
              <w:left w:val="nil"/>
              <w:bottom w:val="nil"/>
              <w:right w:val="nil"/>
            </w:tcBorders>
          </w:tcPr>
          <w:p w14:paraId="6467F8D9" w14:textId="7FBECB2E" w:rsidR="00324BCE" w:rsidRPr="003E02F0" w:rsidRDefault="00A2462B" w:rsidP="003E02F0">
            <w:pPr>
              <w:tabs>
                <w:tab w:val="left" w:pos="2552"/>
              </w:tabs>
              <w:rPr>
                <w:sz w:val="22"/>
                <w:szCs w:val="22"/>
                <w:highlight w:val="yellow"/>
              </w:rPr>
            </w:pPr>
            <w:r w:rsidRPr="008F4AD6">
              <w:rPr>
                <w:sz w:val="22"/>
                <w:szCs w:val="22"/>
                <w:highlight w:val="yellow"/>
                <w:lang w:eastAsia="en-US"/>
              </w:rPr>
              <w:t>DOPLNÍ NAVRHOVATEL</w:t>
            </w:r>
          </w:p>
        </w:tc>
      </w:tr>
      <w:tr w:rsidR="00324BCE" w:rsidRPr="002C5E58" w14:paraId="73091FFE" w14:textId="77777777" w:rsidTr="00324BCE">
        <w:tc>
          <w:tcPr>
            <w:tcW w:w="9062" w:type="dxa"/>
            <w:gridSpan w:val="2"/>
            <w:tcBorders>
              <w:top w:val="nil"/>
              <w:left w:val="nil"/>
              <w:bottom w:val="nil"/>
              <w:right w:val="nil"/>
            </w:tcBorders>
          </w:tcPr>
          <w:p w14:paraId="67318D5D" w14:textId="1E7CB6BD" w:rsidR="00324BCE" w:rsidRPr="00324BCE" w:rsidRDefault="00324BCE" w:rsidP="00324BCE">
            <w:pPr>
              <w:tabs>
                <w:tab w:val="left" w:pos="2552"/>
              </w:tabs>
              <w:spacing w:before="120"/>
              <w:rPr>
                <w:sz w:val="22"/>
                <w:szCs w:val="22"/>
                <w:highlight w:val="yellow"/>
              </w:rPr>
            </w:pPr>
            <w:r w:rsidRPr="00324BCE">
              <w:rPr>
                <w:sz w:val="22"/>
                <w:szCs w:val="22"/>
              </w:rPr>
              <w:t xml:space="preserve">dále jen „ </w:t>
            </w:r>
            <w:r w:rsidRPr="00324BCE">
              <w:rPr>
                <w:b/>
                <w:sz w:val="22"/>
                <w:szCs w:val="22"/>
              </w:rPr>
              <w:t>nájemce</w:t>
            </w:r>
            <w:r>
              <w:rPr>
                <w:sz w:val="22"/>
                <w:szCs w:val="22"/>
              </w:rPr>
              <w:t>“ na straně druhé</w:t>
            </w:r>
          </w:p>
        </w:tc>
      </w:tr>
      <w:tr w:rsidR="00324BCE" w:rsidRPr="002C5E58" w14:paraId="41A69E6B" w14:textId="77777777" w:rsidTr="00324BCE">
        <w:tc>
          <w:tcPr>
            <w:tcW w:w="9062" w:type="dxa"/>
            <w:gridSpan w:val="2"/>
            <w:tcBorders>
              <w:top w:val="nil"/>
              <w:left w:val="nil"/>
              <w:bottom w:val="nil"/>
              <w:right w:val="nil"/>
            </w:tcBorders>
          </w:tcPr>
          <w:p w14:paraId="0CCA22D3" w14:textId="12750AE8" w:rsidR="00324BCE" w:rsidRPr="003E02F0" w:rsidRDefault="00324BCE" w:rsidP="00324BCE">
            <w:pPr>
              <w:tabs>
                <w:tab w:val="left" w:pos="2552"/>
              </w:tabs>
              <w:spacing w:before="120"/>
              <w:rPr>
                <w:sz w:val="22"/>
                <w:szCs w:val="22"/>
                <w:highlight w:val="yellow"/>
              </w:rPr>
            </w:pPr>
            <w:r>
              <w:rPr>
                <w:sz w:val="22"/>
                <w:szCs w:val="22"/>
              </w:rPr>
              <w:t>s</w:t>
            </w:r>
            <w:r w:rsidRPr="00324BCE">
              <w:rPr>
                <w:sz w:val="22"/>
                <w:szCs w:val="22"/>
              </w:rPr>
              <w:t>polečně dále jako „</w:t>
            </w:r>
            <w:r w:rsidRPr="00324BCE">
              <w:rPr>
                <w:b/>
                <w:sz w:val="22"/>
                <w:szCs w:val="22"/>
              </w:rPr>
              <w:t>smluvní strany</w:t>
            </w:r>
            <w:r w:rsidRPr="00324BCE">
              <w:rPr>
                <w:sz w:val="22"/>
                <w:szCs w:val="22"/>
              </w:rPr>
              <w:t>“ nebo „</w:t>
            </w:r>
            <w:r w:rsidRPr="00324BCE">
              <w:rPr>
                <w:b/>
                <w:sz w:val="22"/>
                <w:szCs w:val="22"/>
              </w:rPr>
              <w:t>strany této smlouvy</w:t>
            </w:r>
            <w:r w:rsidRPr="00324BCE">
              <w:rPr>
                <w:sz w:val="22"/>
                <w:szCs w:val="22"/>
              </w:rPr>
              <w:t xml:space="preserve">“ </w:t>
            </w:r>
          </w:p>
        </w:tc>
      </w:tr>
    </w:tbl>
    <w:p w14:paraId="5E47C14F" w14:textId="49B0D92C" w:rsidR="00324BCE" w:rsidRPr="00324BCE" w:rsidRDefault="00324BCE" w:rsidP="00324BCE">
      <w:pPr>
        <w:tabs>
          <w:tab w:val="left" w:pos="2552"/>
        </w:tabs>
        <w:spacing w:before="120"/>
        <w:jc w:val="center"/>
        <w:rPr>
          <w:snapToGrid w:val="0"/>
          <w:sz w:val="22"/>
          <w:szCs w:val="22"/>
        </w:rPr>
      </w:pPr>
      <w:r w:rsidRPr="00324BCE">
        <w:rPr>
          <w:snapToGrid w:val="0"/>
          <w:sz w:val="22"/>
          <w:szCs w:val="22"/>
        </w:rPr>
        <w:t>se v souladu s ust. § 2302 a násl. zákona č. 89/2012 Sb., občanský zákoník, ve znění pozdějších předpisů (dále jen „</w:t>
      </w:r>
      <w:r w:rsidRPr="00324BCE">
        <w:rPr>
          <w:b/>
          <w:snapToGrid w:val="0"/>
          <w:sz w:val="22"/>
          <w:szCs w:val="22"/>
        </w:rPr>
        <w:t>občanský zákoník</w:t>
      </w:r>
      <w:r w:rsidRPr="00324BCE">
        <w:rPr>
          <w:snapToGrid w:val="0"/>
          <w:sz w:val="22"/>
          <w:szCs w:val="22"/>
        </w:rPr>
        <w:t>“) dohodly níže uvedeného dne, měsíce a roku tak, jak stanoví tato</w:t>
      </w:r>
    </w:p>
    <w:p w14:paraId="01CFCDFE" w14:textId="77777777" w:rsidR="00324BCE" w:rsidRPr="00324BCE" w:rsidRDefault="00324BCE" w:rsidP="00324BCE">
      <w:pPr>
        <w:keepNext/>
        <w:tabs>
          <w:tab w:val="left" w:pos="2552"/>
        </w:tabs>
        <w:spacing w:before="240"/>
        <w:jc w:val="center"/>
        <w:rPr>
          <w:b/>
          <w:caps/>
          <w:snapToGrid w:val="0"/>
          <w:sz w:val="32"/>
          <w:szCs w:val="32"/>
        </w:rPr>
      </w:pPr>
      <w:r w:rsidRPr="00324BCE">
        <w:rPr>
          <w:b/>
          <w:caps/>
          <w:snapToGrid w:val="0"/>
          <w:sz w:val="32"/>
          <w:szCs w:val="32"/>
        </w:rPr>
        <w:t xml:space="preserve">Smlouva O NÁJMU PROSTOR sloužících </w:t>
      </w:r>
    </w:p>
    <w:p w14:paraId="1C1E3808" w14:textId="474010C8" w:rsidR="00324BCE" w:rsidRDefault="00324BCE" w:rsidP="00324BCE">
      <w:pPr>
        <w:keepNext/>
        <w:tabs>
          <w:tab w:val="left" w:pos="2552"/>
        </w:tabs>
        <w:jc w:val="center"/>
        <w:rPr>
          <w:b/>
          <w:sz w:val="32"/>
          <w:szCs w:val="32"/>
        </w:rPr>
      </w:pPr>
      <w:r w:rsidRPr="00324BCE">
        <w:rPr>
          <w:b/>
          <w:caps/>
          <w:snapToGrid w:val="0"/>
          <w:sz w:val="32"/>
          <w:szCs w:val="32"/>
        </w:rPr>
        <w:t xml:space="preserve">podnikání č. </w:t>
      </w:r>
      <w:r w:rsidRPr="00324BCE">
        <w:rPr>
          <w:b/>
          <w:sz w:val="32"/>
          <w:szCs w:val="32"/>
          <w:highlight w:val="yellow"/>
        </w:rPr>
        <w:t>[</w:t>
      </w:r>
      <w:r w:rsidRPr="003E02F0">
        <w:rPr>
          <w:sz w:val="22"/>
          <w:szCs w:val="22"/>
          <w:highlight w:val="yellow"/>
        </w:rPr>
        <w:t>…………..</w:t>
      </w:r>
      <w:r w:rsidRPr="00324BCE">
        <w:rPr>
          <w:b/>
          <w:sz w:val="32"/>
          <w:szCs w:val="32"/>
          <w:highlight w:val="yellow"/>
        </w:rPr>
        <w:t>]</w:t>
      </w:r>
      <w:r w:rsidRPr="00324BCE">
        <w:rPr>
          <w:b/>
          <w:caps/>
          <w:snapToGrid w:val="0"/>
          <w:sz w:val="32"/>
          <w:szCs w:val="32"/>
          <w:highlight w:val="yellow"/>
        </w:rPr>
        <w:t>/</w:t>
      </w:r>
      <w:r w:rsidRPr="00324BCE">
        <w:rPr>
          <w:b/>
          <w:sz w:val="32"/>
          <w:szCs w:val="32"/>
          <w:highlight w:val="yellow"/>
        </w:rPr>
        <w:t>[</w:t>
      </w:r>
      <w:r w:rsidRPr="003E02F0">
        <w:rPr>
          <w:sz w:val="22"/>
          <w:szCs w:val="22"/>
          <w:highlight w:val="yellow"/>
        </w:rPr>
        <w:t>…………..</w:t>
      </w:r>
      <w:r w:rsidRPr="00324BCE">
        <w:rPr>
          <w:b/>
          <w:sz w:val="32"/>
          <w:szCs w:val="32"/>
          <w:highlight w:val="yellow"/>
        </w:rPr>
        <w:t>]</w:t>
      </w:r>
    </w:p>
    <w:p w14:paraId="58A6D466" w14:textId="77777777" w:rsidR="00324BCE" w:rsidRPr="00324BCE" w:rsidRDefault="00324BCE" w:rsidP="00324BCE">
      <w:pPr>
        <w:pStyle w:val="Nadpis1"/>
        <w:keepLines w:val="0"/>
        <w:numPr>
          <w:ilvl w:val="0"/>
          <w:numId w:val="6"/>
        </w:numPr>
        <w:tabs>
          <w:tab w:val="left" w:pos="567"/>
        </w:tabs>
        <w:spacing w:before="240" w:after="120" w:line="276" w:lineRule="auto"/>
        <w:ind w:left="357" w:hanging="357"/>
        <w:rPr>
          <w:b/>
          <w:sz w:val="22"/>
          <w:u w:val="single"/>
        </w:rPr>
      </w:pPr>
      <w:r w:rsidRPr="00324BCE">
        <w:rPr>
          <w:b/>
          <w:sz w:val="22"/>
          <w:u w:val="single"/>
        </w:rPr>
        <w:t xml:space="preserve">Vysvětlení použitých pojmů </w:t>
      </w:r>
    </w:p>
    <w:p w14:paraId="132F2F4A" w14:textId="504ADFD1" w:rsidR="00324BCE" w:rsidRPr="00324BCE" w:rsidRDefault="00324BCE" w:rsidP="00324BCE">
      <w:pPr>
        <w:numPr>
          <w:ilvl w:val="1"/>
          <w:numId w:val="0"/>
        </w:numPr>
        <w:tabs>
          <w:tab w:val="num" w:pos="540"/>
          <w:tab w:val="num" w:pos="936"/>
        </w:tabs>
        <w:spacing w:after="120"/>
        <w:ind w:left="3402" w:hanging="3402"/>
        <w:jc w:val="both"/>
        <w:outlineLvl w:val="1"/>
        <w:rPr>
          <w:sz w:val="22"/>
          <w:szCs w:val="22"/>
        </w:rPr>
      </w:pPr>
      <w:r w:rsidRPr="00324BCE">
        <w:rPr>
          <w:b/>
          <w:sz w:val="22"/>
          <w:szCs w:val="22"/>
        </w:rPr>
        <w:t>Budova:</w:t>
      </w:r>
      <w:r w:rsidRPr="00324BCE">
        <w:rPr>
          <w:sz w:val="22"/>
          <w:szCs w:val="22"/>
        </w:rPr>
        <w:tab/>
      </w:r>
      <w:r w:rsidRPr="00324BCE">
        <w:rPr>
          <w:sz w:val="22"/>
          <w:szCs w:val="22"/>
        </w:rPr>
        <w:tab/>
        <w:t xml:space="preserve">Budova č. p. 34 stojící na pozemku parc. č. 544/11, na adrese Praha 5, Pod Kotlářkou 34, PSČ 150 30, </w:t>
      </w:r>
      <w:r>
        <w:rPr>
          <w:sz w:val="22"/>
          <w:szCs w:val="22"/>
        </w:rPr>
        <w:t>to vše zapsáno na LV č. </w:t>
      </w:r>
      <w:r w:rsidRPr="00324BCE">
        <w:rPr>
          <w:sz w:val="22"/>
          <w:szCs w:val="22"/>
        </w:rPr>
        <w:t>267 vedeném Katastrálním úřadem pro hlavní město Prahu, Katastrální pracoviště Praha, pro katastrální území Motol, obec Praha. Budova je užívána jako administrativní. Vlastníkem Budovy je Česká republika. Pronajímatel je příslušný hospodařit s Budovou dle zákona č. 219/2000 Sb., o majetku České republiky a jejím vystupování v právních vztazích, ve znění pozdějších předpisů (dále jen „</w:t>
      </w:r>
      <w:r w:rsidRPr="00324BCE">
        <w:rPr>
          <w:b/>
          <w:sz w:val="22"/>
          <w:szCs w:val="22"/>
        </w:rPr>
        <w:t>zákon o majetku státu</w:t>
      </w:r>
      <w:r w:rsidRPr="00324BCE">
        <w:rPr>
          <w:sz w:val="22"/>
          <w:szCs w:val="22"/>
        </w:rPr>
        <w:t>“).</w:t>
      </w:r>
    </w:p>
    <w:p w14:paraId="1435E262" w14:textId="5C0268BB" w:rsidR="00324BCE" w:rsidRDefault="00324BCE" w:rsidP="00324BCE">
      <w:pPr>
        <w:numPr>
          <w:ilvl w:val="1"/>
          <w:numId w:val="0"/>
        </w:numPr>
        <w:tabs>
          <w:tab w:val="num" w:pos="540"/>
        </w:tabs>
        <w:spacing w:after="120"/>
        <w:ind w:left="3402" w:hanging="3402"/>
        <w:jc w:val="both"/>
        <w:outlineLvl w:val="1"/>
        <w:rPr>
          <w:sz w:val="22"/>
          <w:szCs w:val="22"/>
        </w:rPr>
      </w:pPr>
      <w:r w:rsidRPr="00324BCE">
        <w:rPr>
          <w:b/>
          <w:sz w:val="22"/>
          <w:szCs w:val="22"/>
        </w:rPr>
        <w:t>Prostory sloužící podnikání:</w:t>
      </w:r>
      <w:r w:rsidRPr="00324BCE">
        <w:rPr>
          <w:sz w:val="22"/>
          <w:szCs w:val="22"/>
        </w:rPr>
        <w:tab/>
        <w:t>Prostory v 1. nadzemním podlaží Budovy o souhrnné velikosti podlahové plochy 498,8 m</w:t>
      </w:r>
      <w:r w:rsidRPr="00324BCE">
        <w:rPr>
          <w:sz w:val="22"/>
          <w:szCs w:val="22"/>
          <w:vertAlign w:val="superscript"/>
        </w:rPr>
        <w:t>2</w:t>
      </w:r>
      <w:r w:rsidRPr="00324BCE">
        <w:rPr>
          <w:sz w:val="22"/>
          <w:szCs w:val="22"/>
        </w:rPr>
        <w:t>.</w:t>
      </w:r>
      <w:r w:rsidRPr="00324BCE">
        <w:rPr>
          <w:b/>
          <w:sz w:val="22"/>
          <w:szCs w:val="22"/>
          <w:vertAlign w:val="superscript"/>
        </w:rPr>
        <w:t xml:space="preserve"> </w:t>
      </w:r>
      <w:r w:rsidRPr="00324BCE">
        <w:rPr>
          <w:sz w:val="22"/>
          <w:szCs w:val="22"/>
        </w:rPr>
        <w:t xml:space="preserve">Situační plánek s umístěním prostor tvoří </w:t>
      </w:r>
      <w:r w:rsidRPr="00324BCE">
        <w:rPr>
          <w:i/>
          <w:sz w:val="22"/>
          <w:szCs w:val="22"/>
        </w:rPr>
        <w:t>přílohu č. 1</w:t>
      </w:r>
      <w:r w:rsidRPr="00324BCE">
        <w:rPr>
          <w:sz w:val="22"/>
          <w:szCs w:val="22"/>
        </w:rPr>
        <w:t xml:space="preserve"> této smlouvy. </w:t>
      </w:r>
    </w:p>
    <w:p w14:paraId="6378A97E" w14:textId="77777777" w:rsidR="00324BCE" w:rsidRPr="00324BCE" w:rsidRDefault="00324BCE" w:rsidP="00324BCE">
      <w:pPr>
        <w:numPr>
          <w:ilvl w:val="1"/>
          <w:numId w:val="0"/>
        </w:numPr>
        <w:tabs>
          <w:tab w:val="num" w:pos="540"/>
        </w:tabs>
        <w:spacing w:after="120"/>
        <w:ind w:left="3402" w:hanging="3402"/>
        <w:jc w:val="both"/>
        <w:outlineLvl w:val="1"/>
        <w:rPr>
          <w:sz w:val="22"/>
          <w:szCs w:val="22"/>
        </w:rPr>
      </w:pPr>
    </w:p>
    <w:p w14:paraId="556F78BF" w14:textId="77777777" w:rsidR="00324BCE" w:rsidRPr="00324BCE" w:rsidRDefault="00324BCE" w:rsidP="00324BCE">
      <w:pPr>
        <w:pStyle w:val="Nadpis1"/>
        <w:keepLines w:val="0"/>
        <w:numPr>
          <w:ilvl w:val="0"/>
          <w:numId w:val="6"/>
        </w:numPr>
        <w:tabs>
          <w:tab w:val="left" w:pos="567"/>
        </w:tabs>
        <w:spacing w:before="240" w:after="120" w:line="276" w:lineRule="auto"/>
        <w:ind w:left="357" w:hanging="357"/>
        <w:rPr>
          <w:b/>
          <w:sz w:val="22"/>
          <w:u w:val="single"/>
        </w:rPr>
      </w:pPr>
      <w:r w:rsidRPr="00324BCE">
        <w:rPr>
          <w:b/>
          <w:sz w:val="22"/>
          <w:u w:val="single"/>
        </w:rPr>
        <w:lastRenderedPageBreak/>
        <w:t>Postavení smluvních stran</w:t>
      </w:r>
    </w:p>
    <w:p w14:paraId="307810DA" w14:textId="77777777" w:rsidR="00324BCE" w:rsidRPr="00324BCE" w:rsidRDefault="00324BCE" w:rsidP="00324BCE">
      <w:pPr>
        <w:keepNext/>
        <w:keepLines/>
        <w:numPr>
          <w:ilvl w:val="1"/>
          <w:numId w:val="6"/>
        </w:numPr>
        <w:spacing w:after="120"/>
        <w:ind w:left="567" w:hanging="567"/>
        <w:jc w:val="both"/>
        <w:rPr>
          <w:sz w:val="22"/>
          <w:szCs w:val="22"/>
        </w:rPr>
      </w:pPr>
      <w:r w:rsidRPr="00324BCE">
        <w:rPr>
          <w:sz w:val="22"/>
          <w:szCs w:val="22"/>
        </w:rPr>
        <w:t xml:space="preserve">Pronajímatel je </w:t>
      </w:r>
      <w:r w:rsidRPr="00324BCE">
        <w:rPr>
          <w:sz w:val="22"/>
          <w:szCs w:val="22"/>
          <w:lang w:eastAsia="ar-SA"/>
        </w:rPr>
        <w:t>státní příspěvková organizace v přímé řídící působnosti Ministerstva zdravotnictví České republiky, zřízená rozhodnutím ministra zdravotnictví ze dne 25.</w:t>
      </w:r>
      <w:r w:rsidRPr="00324BCE">
        <w:rPr>
          <w:sz w:val="22"/>
          <w:szCs w:val="22"/>
        </w:rPr>
        <w:t> 11. </w:t>
      </w:r>
      <w:r w:rsidRPr="00324BCE">
        <w:rPr>
          <w:sz w:val="22"/>
          <w:szCs w:val="22"/>
          <w:lang w:eastAsia="ar-SA"/>
        </w:rPr>
        <w:t>1990</w:t>
      </w:r>
      <w:r w:rsidRPr="00324BCE">
        <w:rPr>
          <w:sz w:val="22"/>
          <w:szCs w:val="22"/>
        </w:rPr>
        <w:t>,</w:t>
      </w:r>
      <w:r w:rsidRPr="00324BCE">
        <w:rPr>
          <w:sz w:val="22"/>
          <w:szCs w:val="22"/>
          <w:lang w:eastAsia="ar-SA"/>
        </w:rPr>
        <w:t xml:space="preserve"> č.j. OP-054.25.11.90</w:t>
      </w:r>
      <w:r w:rsidRPr="00324BCE">
        <w:rPr>
          <w:sz w:val="22"/>
          <w:szCs w:val="22"/>
        </w:rPr>
        <w:t>,</w:t>
      </w:r>
      <w:r w:rsidRPr="00324BCE">
        <w:rPr>
          <w:sz w:val="22"/>
          <w:szCs w:val="22"/>
          <w:lang w:eastAsia="ar-SA"/>
        </w:rPr>
        <w:t xml:space="preserve"> ve znění změn provedených Opatřením Ministerstva zdravotnictví vydaného pod č.j. MZDR 31003/2022-1/OPŘ dne 25. 01. 2023.</w:t>
      </w:r>
    </w:p>
    <w:p w14:paraId="092B5064" w14:textId="72C38380" w:rsidR="00324BCE" w:rsidRPr="00324BCE" w:rsidRDefault="00324BCE" w:rsidP="00324BCE">
      <w:pPr>
        <w:keepNext/>
        <w:keepLines/>
        <w:numPr>
          <w:ilvl w:val="1"/>
          <w:numId w:val="6"/>
        </w:numPr>
        <w:spacing w:after="120"/>
        <w:ind w:left="567" w:hanging="567"/>
        <w:jc w:val="both"/>
        <w:rPr>
          <w:sz w:val="22"/>
          <w:szCs w:val="22"/>
        </w:rPr>
      </w:pPr>
      <w:r w:rsidRPr="00324BCE">
        <w:rPr>
          <w:sz w:val="22"/>
          <w:szCs w:val="22"/>
        </w:rPr>
        <w:t xml:space="preserve">Nájemce je obchodní společností zapsanou v obchodním rejstříku pod sp. zn. </w:t>
      </w:r>
      <w:r w:rsidR="00A2462B" w:rsidRPr="008F4AD6">
        <w:rPr>
          <w:sz w:val="22"/>
          <w:szCs w:val="22"/>
          <w:highlight w:val="yellow"/>
          <w:lang w:eastAsia="en-US"/>
        </w:rPr>
        <w:t>DOPLNÍ NAVRHOVATEL</w:t>
      </w:r>
      <w:r w:rsidRPr="00324BCE">
        <w:rPr>
          <w:sz w:val="22"/>
          <w:szCs w:val="22"/>
        </w:rPr>
        <w:t xml:space="preserve"> vedenou u </w:t>
      </w:r>
      <w:r w:rsidR="00A2462B" w:rsidRPr="008F4AD6">
        <w:rPr>
          <w:sz w:val="22"/>
          <w:szCs w:val="22"/>
          <w:highlight w:val="yellow"/>
          <w:lang w:eastAsia="en-US"/>
        </w:rPr>
        <w:t>DOPLNÍ NAVRHOVATEL</w:t>
      </w:r>
      <w:r w:rsidR="00A2462B">
        <w:rPr>
          <w:sz w:val="22"/>
          <w:szCs w:val="22"/>
        </w:rPr>
        <w:t>.</w:t>
      </w:r>
      <w:r w:rsidR="007967BB">
        <w:rPr>
          <w:sz w:val="22"/>
          <w:szCs w:val="22"/>
        </w:rPr>
        <w:t xml:space="preserve"> </w:t>
      </w:r>
      <w:bookmarkStart w:id="0" w:name="_GoBack"/>
      <w:bookmarkEnd w:id="0"/>
      <w:r>
        <w:rPr>
          <w:sz w:val="22"/>
          <w:szCs w:val="22"/>
        </w:rPr>
        <w:t>Výpis</w:t>
      </w:r>
      <w:r w:rsidRPr="00324BCE">
        <w:rPr>
          <w:sz w:val="22"/>
          <w:szCs w:val="22"/>
        </w:rPr>
        <w:t xml:space="preserve"> z o</w:t>
      </w:r>
      <w:r>
        <w:rPr>
          <w:sz w:val="22"/>
          <w:szCs w:val="22"/>
        </w:rPr>
        <w:t xml:space="preserve">bchodního rejstříku tvoří </w:t>
      </w:r>
      <w:r w:rsidRPr="00324BCE">
        <w:rPr>
          <w:i/>
          <w:sz w:val="22"/>
          <w:szCs w:val="22"/>
        </w:rPr>
        <w:t>přílohu č. 2</w:t>
      </w:r>
      <w:r>
        <w:rPr>
          <w:sz w:val="22"/>
          <w:szCs w:val="22"/>
        </w:rPr>
        <w:t xml:space="preserve"> této smlouvy.</w:t>
      </w:r>
    </w:p>
    <w:p w14:paraId="5DB7D3F5" w14:textId="77777777" w:rsidR="00324BCE" w:rsidRPr="00324BCE" w:rsidRDefault="00324BCE" w:rsidP="00324BCE">
      <w:pPr>
        <w:pStyle w:val="Nadpis1"/>
        <w:keepLines w:val="0"/>
        <w:numPr>
          <w:ilvl w:val="0"/>
          <w:numId w:val="6"/>
        </w:numPr>
        <w:tabs>
          <w:tab w:val="left" w:pos="567"/>
        </w:tabs>
        <w:spacing w:before="240" w:after="120" w:line="276" w:lineRule="auto"/>
        <w:ind w:left="357" w:hanging="357"/>
        <w:rPr>
          <w:b/>
          <w:sz w:val="22"/>
          <w:u w:val="single"/>
        </w:rPr>
      </w:pPr>
      <w:r w:rsidRPr="00324BCE">
        <w:rPr>
          <w:b/>
          <w:sz w:val="22"/>
          <w:u w:val="single"/>
        </w:rPr>
        <w:t>Předmět smlouvy</w:t>
      </w:r>
    </w:p>
    <w:p w14:paraId="704B50B7" w14:textId="77777777" w:rsidR="00324BCE" w:rsidRPr="00324BCE" w:rsidRDefault="00324BCE" w:rsidP="00324BCE">
      <w:pPr>
        <w:keepNext/>
        <w:keepLines/>
        <w:numPr>
          <w:ilvl w:val="1"/>
          <w:numId w:val="6"/>
        </w:numPr>
        <w:spacing w:after="120"/>
        <w:ind w:left="567" w:hanging="567"/>
        <w:jc w:val="both"/>
        <w:rPr>
          <w:sz w:val="22"/>
          <w:szCs w:val="22"/>
        </w:rPr>
      </w:pPr>
      <w:r w:rsidRPr="00324BCE">
        <w:rPr>
          <w:sz w:val="22"/>
          <w:szCs w:val="22"/>
        </w:rPr>
        <w:t>Předmětem této smlouvy je závazek pronajímatele přenechat nájemci do užívání Prostory sloužící podnikání specifikované v čl. 1 této smlouvy včetně jejich součástí a příslušenství (dále jen „</w:t>
      </w:r>
      <w:r w:rsidRPr="00324BCE">
        <w:rPr>
          <w:b/>
          <w:sz w:val="22"/>
          <w:szCs w:val="22"/>
        </w:rPr>
        <w:t>Předmět nájmu</w:t>
      </w:r>
      <w:r w:rsidRPr="00324BCE">
        <w:rPr>
          <w:sz w:val="22"/>
          <w:szCs w:val="22"/>
        </w:rPr>
        <w:t>“) a závazek nájemce Předmět nájmu převzít do dočasného užívání a platit pronajímateli nájemné (včetně služeb spojených s užíváním Předmětu nájmu) ve výši a za podmínek stanovených v této smlouvě, a to vše v souladu s právními předpisy.</w:t>
      </w:r>
    </w:p>
    <w:p w14:paraId="14648035" w14:textId="61A59AB5" w:rsidR="00324BCE" w:rsidRDefault="00324BCE" w:rsidP="00324BCE">
      <w:pPr>
        <w:numPr>
          <w:ilvl w:val="1"/>
          <w:numId w:val="6"/>
        </w:numPr>
        <w:spacing w:after="120"/>
        <w:ind w:left="567" w:hanging="567"/>
        <w:jc w:val="both"/>
        <w:rPr>
          <w:sz w:val="22"/>
          <w:szCs w:val="22"/>
        </w:rPr>
      </w:pPr>
      <w:r w:rsidRPr="00324BCE">
        <w:rPr>
          <w:sz w:val="22"/>
          <w:szCs w:val="22"/>
        </w:rPr>
        <w:t>Pronajímatel prohlašuje, že Předmět nájmu dočasně nepotřebuje k plnění funkcí státu nebo jiných úkolů v rámci své působnosti nebo stanoveného předmětu činnosti a je tedy oprávněn ho pronajmout ve smyslu ust. § 27 odst. 1 zákona o majetku státu.</w:t>
      </w:r>
    </w:p>
    <w:p w14:paraId="4E46434C" w14:textId="77777777" w:rsidR="00324BCE" w:rsidRPr="00324BCE" w:rsidRDefault="00324BCE" w:rsidP="00324BCE">
      <w:pPr>
        <w:pStyle w:val="Nadpis1"/>
        <w:keepLines w:val="0"/>
        <w:numPr>
          <w:ilvl w:val="0"/>
          <w:numId w:val="6"/>
        </w:numPr>
        <w:tabs>
          <w:tab w:val="left" w:pos="567"/>
        </w:tabs>
        <w:spacing w:before="240" w:after="120" w:line="276" w:lineRule="auto"/>
        <w:ind w:left="357" w:hanging="357"/>
        <w:rPr>
          <w:b/>
          <w:sz w:val="22"/>
        </w:rPr>
      </w:pPr>
      <w:r w:rsidRPr="00324BCE">
        <w:rPr>
          <w:b/>
          <w:sz w:val="22"/>
          <w:u w:val="single"/>
        </w:rPr>
        <w:t>Účel nájmu</w:t>
      </w:r>
      <w:r w:rsidRPr="00324BCE" w:rsidDel="00816E56">
        <w:rPr>
          <w:b/>
          <w:sz w:val="22"/>
          <w:u w:val="single"/>
        </w:rPr>
        <w:t xml:space="preserve"> </w:t>
      </w:r>
    </w:p>
    <w:p w14:paraId="78909AF7" w14:textId="75695806" w:rsidR="00324BCE" w:rsidRPr="00324BCE" w:rsidRDefault="00324BCE" w:rsidP="00324BCE">
      <w:pPr>
        <w:keepLines/>
        <w:numPr>
          <w:ilvl w:val="1"/>
          <w:numId w:val="6"/>
        </w:numPr>
        <w:spacing w:after="120"/>
        <w:ind w:left="567" w:hanging="567"/>
        <w:jc w:val="both"/>
        <w:rPr>
          <w:sz w:val="22"/>
          <w:szCs w:val="22"/>
        </w:rPr>
      </w:pPr>
      <w:r w:rsidRPr="00324BCE">
        <w:rPr>
          <w:sz w:val="22"/>
          <w:szCs w:val="22"/>
        </w:rPr>
        <w:t xml:space="preserve">Nájemce je oprávněn užívat Předmět nájmu pouze v souladu s jeho účelem uvedeným v příslušném kolaudačním rozhodnutí, s touto smlouvou, právními předpisy, závaznými normami a v souladu s předmětem své podnikatelské činnosti dle </w:t>
      </w:r>
      <w:r w:rsidRPr="00324BCE">
        <w:rPr>
          <w:i/>
          <w:sz w:val="22"/>
          <w:szCs w:val="22"/>
        </w:rPr>
        <w:t xml:space="preserve">přílohy č. 2 </w:t>
      </w:r>
      <w:r w:rsidRPr="00324BCE">
        <w:rPr>
          <w:sz w:val="22"/>
          <w:szCs w:val="22"/>
        </w:rPr>
        <w:t>této smlouvy, a to výhradně k </w:t>
      </w:r>
      <w:r w:rsidRPr="00324BCE">
        <w:rPr>
          <w:b/>
          <w:sz w:val="22"/>
          <w:szCs w:val="22"/>
        </w:rPr>
        <w:t>provozování předškolního zařízení</w:t>
      </w:r>
      <w:r w:rsidRPr="00324BCE">
        <w:rPr>
          <w:sz w:val="22"/>
          <w:szCs w:val="22"/>
        </w:rPr>
        <w:t xml:space="preserve"> (dále jen „</w:t>
      </w:r>
      <w:r w:rsidRPr="00324BCE">
        <w:rPr>
          <w:b/>
          <w:sz w:val="22"/>
          <w:szCs w:val="22"/>
        </w:rPr>
        <w:t>účel nájmu</w:t>
      </w:r>
      <w:r w:rsidRPr="00324BCE">
        <w:rPr>
          <w:sz w:val="22"/>
          <w:szCs w:val="22"/>
        </w:rPr>
        <w:t>“).</w:t>
      </w:r>
    </w:p>
    <w:p w14:paraId="5E95E632" w14:textId="77777777" w:rsidR="00324BCE" w:rsidRPr="00324BCE" w:rsidRDefault="00324BCE" w:rsidP="00324BCE">
      <w:pPr>
        <w:keepLines/>
        <w:numPr>
          <w:ilvl w:val="1"/>
          <w:numId w:val="6"/>
        </w:numPr>
        <w:spacing w:after="120"/>
        <w:ind w:left="567" w:hanging="567"/>
        <w:jc w:val="both"/>
        <w:rPr>
          <w:sz w:val="22"/>
          <w:szCs w:val="22"/>
        </w:rPr>
      </w:pPr>
      <w:r w:rsidRPr="00324BCE">
        <w:rPr>
          <w:sz w:val="22"/>
          <w:szCs w:val="22"/>
        </w:rPr>
        <w:t>Nájemce bere na vědomí, že užívání Předmětu nájmu v rozporu se sjednaným účelem dle odst. 4.1. této smlouvy je hrubým porušením povinností nájemce vůči pronajímateli a zakládá právo pronajímatele tuto smlouvu vypovědět. Užívání Předmětu nájmu v rozporu se sjednaným účelem zakládá nárok pronajímatele na smluvní pokutu ve výši 100.000,- Kč (slovy: sto tisíc korun českých). Smluvní pokuta může být uplatněna opakovaně za každé takové další porušení povinností nájemce.</w:t>
      </w:r>
    </w:p>
    <w:p w14:paraId="37ACFEBB" w14:textId="77777777" w:rsidR="00324BCE" w:rsidRPr="00324BCE" w:rsidRDefault="00324BCE" w:rsidP="00324BCE">
      <w:pPr>
        <w:keepLines/>
        <w:numPr>
          <w:ilvl w:val="1"/>
          <w:numId w:val="6"/>
        </w:numPr>
        <w:spacing w:after="120"/>
        <w:ind w:left="567" w:hanging="567"/>
        <w:jc w:val="both"/>
        <w:rPr>
          <w:sz w:val="22"/>
          <w:szCs w:val="22"/>
        </w:rPr>
      </w:pPr>
      <w:r w:rsidRPr="00324BCE">
        <w:rPr>
          <w:sz w:val="22"/>
          <w:szCs w:val="22"/>
        </w:rPr>
        <w:t>Nájemce podpisem této smlouvy prohlašuje a stvrzuje, že je mu stav Předmětu nájmu znám, a shledává jej způsobilým pro dohodnutý účel dle této smlouvy.</w:t>
      </w:r>
    </w:p>
    <w:p w14:paraId="3B7CBD6E" w14:textId="77777777" w:rsidR="00620108" w:rsidRDefault="00324BCE" w:rsidP="00620108">
      <w:pPr>
        <w:keepLines/>
        <w:numPr>
          <w:ilvl w:val="1"/>
          <w:numId w:val="6"/>
        </w:numPr>
        <w:spacing w:after="120"/>
        <w:ind w:left="567" w:hanging="567"/>
        <w:jc w:val="both"/>
        <w:rPr>
          <w:sz w:val="22"/>
          <w:szCs w:val="22"/>
        </w:rPr>
      </w:pPr>
      <w:r w:rsidRPr="00324BCE">
        <w:rPr>
          <w:sz w:val="22"/>
          <w:szCs w:val="22"/>
        </w:rPr>
        <w:t>Nájemce je oprávněn nevýhradně spoluužívat přiměřeným způsobem spolu s pronajímatelem a ostatními nájemci společné části Budovy, zejména k prostorám přilehlé chodby, sociální zařízení, přístupové cesty, schodiště a výtahy.</w:t>
      </w:r>
    </w:p>
    <w:p w14:paraId="1E2DB429" w14:textId="3C9B1A16" w:rsidR="002D1D7C" w:rsidRPr="002D1D7C" w:rsidRDefault="002D1D7C" w:rsidP="002D1D7C">
      <w:pPr>
        <w:pStyle w:val="Nadpis1"/>
        <w:keepNext w:val="0"/>
        <w:keepLines w:val="0"/>
        <w:numPr>
          <w:ilvl w:val="0"/>
          <w:numId w:val="6"/>
        </w:numPr>
        <w:tabs>
          <w:tab w:val="left" w:pos="567"/>
        </w:tabs>
        <w:spacing w:before="240" w:after="120" w:line="276" w:lineRule="auto"/>
        <w:ind w:left="357" w:hanging="357"/>
        <w:rPr>
          <w:b/>
          <w:sz w:val="22"/>
        </w:rPr>
      </w:pPr>
      <w:r w:rsidRPr="002D1D7C">
        <w:rPr>
          <w:b/>
          <w:sz w:val="22"/>
          <w:u w:val="single"/>
        </w:rPr>
        <w:t>Nájemné</w:t>
      </w:r>
      <w:r w:rsidRPr="002D1D7C">
        <w:rPr>
          <w:b/>
          <w:sz w:val="22"/>
        </w:rPr>
        <w:t xml:space="preserve"> </w:t>
      </w:r>
    </w:p>
    <w:p w14:paraId="5A653D58" w14:textId="6A70A2E3" w:rsidR="002D1D7C" w:rsidRPr="002D1D7C" w:rsidRDefault="002D1D7C" w:rsidP="002D1D7C">
      <w:pPr>
        <w:keepLines/>
        <w:numPr>
          <w:ilvl w:val="1"/>
          <w:numId w:val="6"/>
        </w:numPr>
        <w:spacing w:after="120"/>
        <w:ind w:left="567" w:hanging="567"/>
        <w:jc w:val="both"/>
        <w:rPr>
          <w:sz w:val="22"/>
          <w:szCs w:val="22"/>
        </w:rPr>
      </w:pPr>
      <w:r w:rsidRPr="002D1D7C">
        <w:rPr>
          <w:sz w:val="22"/>
          <w:szCs w:val="22"/>
        </w:rPr>
        <w:t xml:space="preserve">Nájemce je povinen platit pronajímateli za užívání Předmětu nájmu nájemné ve výši </w:t>
      </w:r>
      <w:r w:rsidR="00A2462B" w:rsidRPr="008F4AD6">
        <w:rPr>
          <w:sz w:val="22"/>
          <w:szCs w:val="22"/>
          <w:highlight w:val="yellow"/>
          <w:lang w:eastAsia="en-US"/>
        </w:rPr>
        <w:t>DOPLNÍ NAVRHOVATEL</w:t>
      </w:r>
      <w:r w:rsidRPr="002D1D7C">
        <w:rPr>
          <w:b/>
          <w:sz w:val="22"/>
          <w:szCs w:val="22"/>
        </w:rPr>
        <w:t>,</w:t>
      </w:r>
      <w:r>
        <w:rPr>
          <w:b/>
          <w:sz w:val="22"/>
          <w:szCs w:val="22"/>
        </w:rPr>
        <w:t>- </w:t>
      </w:r>
      <w:r w:rsidRPr="002D1D7C">
        <w:rPr>
          <w:b/>
          <w:sz w:val="22"/>
          <w:szCs w:val="22"/>
        </w:rPr>
        <w:t>Kč</w:t>
      </w:r>
      <w:r w:rsidRPr="002D1D7C">
        <w:rPr>
          <w:sz w:val="22"/>
          <w:szCs w:val="22"/>
        </w:rPr>
        <w:t xml:space="preserve"> (slovy:</w:t>
      </w:r>
      <w:r w:rsidR="00A2462B" w:rsidRPr="00A2462B">
        <w:rPr>
          <w:sz w:val="22"/>
          <w:szCs w:val="22"/>
          <w:lang w:eastAsia="en-US"/>
        </w:rPr>
        <w:t xml:space="preserve"> </w:t>
      </w:r>
      <w:r w:rsidR="00A2462B" w:rsidRPr="008F4AD6">
        <w:rPr>
          <w:sz w:val="22"/>
          <w:szCs w:val="22"/>
          <w:highlight w:val="yellow"/>
          <w:lang w:eastAsia="en-US"/>
        </w:rPr>
        <w:t>DOPLNÍ NAVRHOVATEL</w:t>
      </w:r>
      <w:r w:rsidR="00A2462B" w:rsidRPr="002D1D7C">
        <w:rPr>
          <w:sz w:val="22"/>
          <w:szCs w:val="22"/>
        </w:rPr>
        <w:t xml:space="preserve"> </w:t>
      </w:r>
      <w:r w:rsidRPr="002D1D7C">
        <w:rPr>
          <w:sz w:val="22"/>
          <w:szCs w:val="22"/>
        </w:rPr>
        <w:t>korun českých) za jeden (1) kalendářní měsíc. K nájemnému bude připočítávána zákonem stanovená sazba DPH.</w:t>
      </w:r>
    </w:p>
    <w:p w14:paraId="78EF3880" w14:textId="0432A9CA" w:rsidR="002D1D7C" w:rsidRPr="002D1D7C" w:rsidRDefault="002D1D7C" w:rsidP="002D1D7C">
      <w:pPr>
        <w:keepLines/>
        <w:numPr>
          <w:ilvl w:val="1"/>
          <w:numId w:val="6"/>
        </w:numPr>
        <w:spacing w:after="120"/>
        <w:ind w:left="567" w:hanging="567"/>
        <w:jc w:val="both"/>
        <w:rPr>
          <w:sz w:val="22"/>
          <w:szCs w:val="22"/>
        </w:rPr>
      </w:pPr>
      <w:r w:rsidRPr="002D1D7C">
        <w:rPr>
          <w:sz w:val="22"/>
          <w:szCs w:val="22"/>
        </w:rPr>
        <w:t xml:space="preserve">Pronajímatel je oprávněn jednostranně zvýšit nájemné vždy po roce nájmu, a to v závislosti na výši inflace vyhlášené ČSÚ za předchozí kalendářní rok, a to až o 100 % její výše. Úprava nájemného platí od </w:t>
      </w:r>
      <w:r w:rsidR="00A2462B" w:rsidRPr="002D1D7C">
        <w:rPr>
          <w:sz w:val="22"/>
          <w:szCs w:val="22"/>
        </w:rPr>
        <w:t>1. 4</w:t>
      </w:r>
      <w:r w:rsidRPr="002D1D7C">
        <w:rPr>
          <w:sz w:val="22"/>
          <w:szCs w:val="22"/>
        </w:rPr>
        <w:t xml:space="preserve">. dotčeného kalendářního roku. </w:t>
      </w:r>
    </w:p>
    <w:p w14:paraId="0C57770C" w14:textId="77777777" w:rsidR="002D1D7C" w:rsidRPr="002D1D7C" w:rsidRDefault="002D1D7C" w:rsidP="002D1D7C">
      <w:pPr>
        <w:pStyle w:val="Nadpis1"/>
        <w:keepLines w:val="0"/>
        <w:numPr>
          <w:ilvl w:val="0"/>
          <w:numId w:val="6"/>
        </w:numPr>
        <w:tabs>
          <w:tab w:val="left" w:pos="567"/>
        </w:tabs>
        <w:spacing w:before="240" w:after="120" w:line="276" w:lineRule="auto"/>
        <w:ind w:left="357" w:hanging="357"/>
        <w:rPr>
          <w:b/>
          <w:sz w:val="22"/>
        </w:rPr>
      </w:pPr>
      <w:r w:rsidRPr="002D1D7C">
        <w:rPr>
          <w:b/>
          <w:sz w:val="22"/>
          <w:u w:val="single"/>
        </w:rPr>
        <w:lastRenderedPageBreak/>
        <w:t>Poplatky za služby spojené s nájmem</w:t>
      </w:r>
    </w:p>
    <w:p w14:paraId="127EB43F" w14:textId="77777777" w:rsidR="002D1D7C" w:rsidRPr="002D1D7C" w:rsidRDefault="002D1D7C" w:rsidP="002D1D7C">
      <w:pPr>
        <w:keepNext/>
        <w:keepLines/>
        <w:numPr>
          <w:ilvl w:val="1"/>
          <w:numId w:val="6"/>
        </w:numPr>
        <w:spacing w:after="120"/>
        <w:ind w:left="567" w:hanging="567"/>
        <w:jc w:val="both"/>
        <w:rPr>
          <w:sz w:val="22"/>
          <w:szCs w:val="22"/>
        </w:rPr>
      </w:pPr>
      <w:r w:rsidRPr="002D1D7C" w:rsidDel="00664441">
        <w:rPr>
          <w:sz w:val="22"/>
          <w:szCs w:val="22"/>
        </w:rPr>
        <w:t xml:space="preserve"> </w:t>
      </w:r>
      <w:r w:rsidRPr="002D1D7C">
        <w:rPr>
          <w:sz w:val="22"/>
          <w:szCs w:val="22"/>
        </w:rPr>
        <w:t>Pronajímatel se zavazuje zajistit nájemci tyto služby spojené s užíváním Předmětu nájmu:</w:t>
      </w:r>
    </w:p>
    <w:tbl>
      <w:tblPr>
        <w:tblStyle w:val="Mkatabulky"/>
        <w:tblW w:w="0" w:type="auto"/>
        <w:tblInd w:w="704" w:type="dxa"/>
        <w:tblLook w:val="04A0" w:firstRow="1" w:lastRow="0" w:firstColumn="1" w:lastColumn="0" w:noHBand="0" w:noVBand="1"/>
      </w:tblPr>
      <w:tblGrid>
        <w:gridCol w:w="4820"/>
        <w:gridCol w:w="2835"/>
      </w:tblGrid>
      <w:tr w:rsidR="002D1D7C" w:rsidRPr="002D1D7C" w14:paraId="18C47FF0" w14:textId="77777777" w:rsidTr="007D52DD">
        <w:tc>
          <w:tcPr>
            <w:tcW w:w="4820" w:type="dxa"/>
            <w:vAlign w:val="center"/>
          </w:tcPr>
          <w:p w14:paraId="21D580CC" w14:textId="77777777" w:rsidR="002D1D7C" w:rsidRPr="002D1D7C" w:rsidRDefault="002D1D7C" w:rsidP="007D52DD">
            <w:pPr>
              <w:keepNext/>
              <w:keepLines/>
              <w:rPr>
                <w:sz w:val="22"/>
                <w:szCs w:val="22"/>
              </w:rPr>
            </w:pPr>
            <w:r w:rsidRPr="002D1D7C">
              <w:rPr>
                <w:sz w:val="22"/>
                <w:szCs w:val="22"/>
              </w:rPr>
              <w:t xml:space="preserve">Vybavení Předmětu nájmu, nábytek a zařízení dle </w:t>
            </w:r>
            <w:r w:rsidRPr="00512EB8">
              <w:rPr>
                <w:i/>
                <w:sz w:val="22"/>
                <w:szCs w:val="22"/>
              </w:rPr>
              <w:t>přílohy č. 3</w:t>
            </w:r>
            <w:r w:rsidRPr="002D1D7C">
              <w:rPr>
                <w:sz w:val="22"/>
                <w:szCs w:val="22"/>
              </w:rPr>
              <w:t xml:space="preserve"> této smlouvy</w:t>
            </w:r>
          </w:p>
        </w:tc>
        <w:tc>
          <w:tcPr>
            <w:tcW w:w="2835" w:type="dxa"/>
            <w:vAlign w:val="center"/>
          </w:tcPr>
          <w:p w14:paraId="16BAD686" w14:textId="5EE99FB5" w:rsidR="002D1D7C" w:rsidRPr="002D1D7C" w:rsidRDefault="00492881" w:rsidP="007D52DD">
            <w:pPr>
              <w:keepNext/>
              <w:keepLines/>
              <w:spacing w:after="120"/>
              <w:jc w:val="right"/>
              <w:rPr>
                <w:sz w:val="22"/>
                <w:szCs w:val="22"/>
              </w:rPr>
            </w:pPr>
            <w:r>
              <w:rPr>
                <w:sz w:val="22"/>
                <w:szCs w:val="22"/>
              </w:rPr>
              <w:t>300</w:t>
            </w:r>
            <w:r w:rsidR="002D1D7C" w:rsidRPr="002D1D7C">
              <w:rPr>
                <w:sz w:val="22"/>
                <w:szCs w:val="22"/>
              </w:rPr>
              <w:t>,- Kč</w:t>
            </w:r>
          </w:p>
        </w:tc>
      </w:tr>
      <w:tr w:rsidR="002D1D7C" w:rsidRPr="002D1D7C" w14:paraId="3C0D198D" w14:textId="77777777" w:rsidTr="007D52DD">
        <w:tc>
          <w:tcPr>
            <w:tcW w:w="4820" w:type="dxa"/>
            <w:vAlign w:val="center"/>
          </w:tcPr>
          <w:p w14:paraId="456CE8F0" w14:textId="3A993CA6" w:rsidR="002D1D7C" w:rsidRPr="002D1D7C" w:rsidRDefault="00492881" w:rsidP="007D52DD">
            <w:pPr>
              <w:keepNext/>
              <w:keepLines/>
              <w:rPr>
                <w:sz w:val="22"/>
                <w:szCs w:val="22"/>
              </w:rPr>
            </w:pPr>
            <w:r>
              <w:rPr>
                <w:sz w:val="22"/>
                <w:szCs w:val="22"/>
              </w:rPr>
              <w:t>Plyn (topení)</w:t>
            </w:r>
          </w:p>
        </w:tc>
        <w:tc>
          <w:tcPr>
            <w:tcW w:w="2835" w:type="dxa"/>
            <w:vAlign w:val="center"/>
          </w:tcPr>
          <w:p w14:paraId="7E31155A" w14:textId="0BA1AD17" w:rsidR="002D1D7C" w:rsidRPr="002D1D7C" w:rsidRDefault="00492881" w:rsidP="007D52DD">
            <w:pPr>
              <w:keepNext/>
              <w:keepLines/>
              <w:spacing w:after="120"/>
              <w:jc w:val="right"/>
              <w:rPr>
                <w:sz w:val="22"/>
                <w:szCs w:val="22"/>
              </w:rPr>
            </w:pPr>
            <w:r>
              <w:rPr>
                <w:sz w:val="22"/>
                <w:szCs w:val="22"/>
              </w:rPr>
              <w:t>16.360</w:t>
            </w:r>
            <w:r w:rsidR="002D1D7C" w:rsidRPr="002D1D7C">
              <w:rPr>
                <w:sz w:val="22"/>
                <w:szCs w:val="22"/>
              </w:rPr>
              <w:t>,- Kč</w:t>
            </w:r>
          </w:p>
        </w:tc>
      </w:tr>
      <w:tr w:rsidR="002D1D7C" w:rsidRPr="002D1D7C" w14:paraId="5D58BF39" w14:textId="77777777" w:rsidTr="007D52DD">
        <w:tc>
          <w:tcPr>
            <w:tcW w:w="4820" w:type="dxa"/>
            <w:vAlign w:val="center"/>
          </w:tcPr>
          <w:p w14:paraId="5D9A19CD" w14:textId="77777777" w:rsidR="002D1D7C" w:rsidRPr="002D1D7C" w:rsidRDefault="002D1D7C" w:rsidP="007D52DD">
            <w:pPr>
              <w:keepNext/>
              <w:keepLines/>
              <w:rPr>
                <w:sz w:val="22"/>
                <w:szCs w:val="22"/>
              </w:rPr>
            </w:pPr>
            <w:r w:rsidRPr="002D1D7C">
              <w:rPr>
                <w:sz w:val="22"/>
                <w:szCs w:val="22"/>
              </w:rPr>
              <w:t>Elektrická energie</w:t>
            </w:r>
          </w:p>
        </w:tc>
        <w:tc>
          <w:tcPr>
            <w:tcW w:w="2835" w:type="dxa"/>
            <w:vAlign w:val="center"/>
          </w:tcPr>
          <w:p w14:paraId="7BDCB6AB" w14:textId="77777777" w:rsidR="002D1D7C" w:rsidRPr="002D1D7C" w:rsidRDefault="002D1D7C" w:rsidP="007D52DD">
            <w:pPr>
              <w:keepNext/>
              <w:keepLines/>
              <w:spacing w:after="120"/>
              <w:jc w:val="right"/>
              <w:rPr>
                <w:sz w:val="22"/>
                <w:szCs w:val="22"/>
              </w:rPr>
            </w:pPr>
            <w:r w:rsidRPr="002D1D7C">
              <w:rPr>
                <w:sz w:val="22"/>
                <w:szCs w:val="22"/>
              </w:rPr>
              <w:t>dle skutečné spotřeby</w:t>
            </w:r>
          </w:p>
        </w:tc>
      </w:tr>
      <w:tr w:rsidR="002D1D7C" w:rsidRPr="002D1D7C" w14:paraId="55DCF78B" w14:textId="77777777" w:rsidTr="007D52DD">
        <w:tc>
          <w:tcPr>
            <w:tcW w:w="4820" w:type="dxa"/>
            <w:vAlign w:val="center"/>
          </w:tcPr>
          <w:p w14:paraId="30ACC659" w14:textId="77777777" w:rsidR="002D1D7C" w:rsidRPr="002D1D7C" w:rsidRDefault="002D1D7C" w:rsidP="007D52DD">
            <w:pPr>
              <w:keepNext/>
              <w:keepLines/>
              <w:rPr>
                <w:sz w:val="22"/>
                <w:szCs w:val="22"/>
              </w:rPr>
            </w:pPr>
            <w:r w:rsidRPr="002D1D7C">
              <w:rPr>
                <w:sz w:val="22"/>
                <w:szCs w:val="22"/>
              </w:rPr>
              <w:t>Voda (vodné, stočné)</w:t>
            </w:r>
          </w:p>
        </w:tc>
        <w:tc>
          <w:tcPr>
            <w:tcW w:w="2835" w:type="dxa"/>
            <w:vAlign w:val="center"/>
          </w:tcPr>
          <w:p w14:paraId="6F421999" w14:textId="48DB3B74" w:rsidR="002D1D7C" w:rsidRPr="002D1D7C" w:rsidRDefault="00492881" w:rsidP="007D52DD">
            <w:pPr>
              <w:keepNext/>
              <w:keepLines/>
              <w:spacing w:after="120"/>
              <w:jc w:val="right"/>
              <w:rPr>
                <w:sz w:val="22"/>
                <w:szCs w:val="22"/>
              </w:rPr>
            </w:pPr>
            <w:r>
              <w:rPr>
                <w:sz w:val="22"/>
                <w:szCs w:val="22"/>
              </w:rPr>
              <w:t>5.141</w:t>
            </w:r>
            <w:r w:rsidR="002D1D7C" w:rsidRPr="002D1D7C">
              <w:rPr>
                <w:sz w:val="22"/>
                <w:szCs w:val="22"/>
              </w:rPr>
              <w:t>,- Kč</w:t>
            </w:r>
          </w:p>
        </w:tc>
      </w:tr>
      <w:tr w:rsidR="002D1D7C" w:rsidRPr="002D1D7C" w14:paraId="64E5BD00" w14:textId="77777777" w:rsidTr="007D52DD">
        <w:tc>
          <w:tcPr>
            <w:tcW w:w="4820" w:type="dxa"/>
            <w:vAlign w:val="center"/>
          </w:tcPr>
          <w:p w14:paraId="19117E2B" w14:textId="77777777" w:rsidR="002D1D7C" w:rsidRPr="002D1D7C" w:rsidRDefault="002D1D7C" w:rsidP="007D52DD">
            <w:pPr>
              <w:keepNext/>
              <w:keepLines/>
              <w:rPr>
                <w:sz w:val="22"/>
                <w:szCs w:val="22"/>
              </w:rPr>
            </w:pPr>
            <w:r w:rsidRPr="002D1D7C">
              <w:rPr>
                <w:sz w:val="22"/>
                <w:szCs w:val="22"/>
              </w:rPr>
              <w:t>Směsný odpad standardní</w:t>
            </w:r>
          </w:p>
        </w:tc>
        <w:tc>
          <w:tcPr>
            <w:tcW w:w="2835" w:type="dxa"/>
            <w:vAlign w:val="center"/>
          </w:tcPr>
          <w:p w14:paraId="4F21F5F6" w14:textId="62C50035" w:rsidR="002D1D7C" w:rsidRPr="002D1D7C" w:rsidRDefault="00492881" w:rsidP="007D52DD">
            <w:pPr>
              <w:keepNext/>
              <w:keepLines/>
              <w:spacing w:after="120"/>
              <w:jc w:val="right"/>
              <w:rPr>
                <w:sz w:val="22"/>
                <w:szCs w:val="22"/>
              </w:rPr>
            </w:pPr>
            <w:r>
              <w:rPr>
                <w:sz w:val="22"/>
                <w:szCs w:val="22"/>
              </w:rPr>
              <w:t>1.050,</w:t>
            </w:r>
            <w:r w:rsidR="002D1D7C" w:rsidRPr="002D1D7C">
              <w:rPr>
                <w:sz w:val="22"/>
                <w:szCs w:val="22"/>
              </w:rPr>
              <w:t>- Kč</w:t>
            </w:r>
          </w:p>
        </w:tc>
      </w:tr>
      <w:tr w:rsidR="002D1D7C" w:rsidRPr="002D1D7C" w14:paraId="6956499C" w14:textId="77777777" w:rsidTr="007D52DD">
        <w:tc>
          <w:tcPr>
            <w:tcW w:w="4820" w:type="dxa"/>
            <w:vAlign w:val="center"/>
          </w:tcPr>
          <w:p w14:paraId="5C9092A6" w14:textId="77777777" w:rsidR="002D1D7C" w:rsidRPr="002D1D7C" w:rsidRDefault="002D1D7C" w:rsidP="007D52DD">
            <w:pPr>
              <w:keepNext/>
              <w:keepLines/>
              <w:rPr>
                <w:sz w:val="22"/>
                <w:szCs w:val="22"/>
              </w:rPr>
            </w:pPr>
            <w:r w:rsidRPr="002D1D7C">
              <w:rPr>
                <w:sz w:val="22"/>
                <w:szCs w:val="22"/>
              </w:rPr>
              <w:t>Parkovací stání na parkovišti pronajímatele (KPÚ) označené č. 29</w:t>
            </w:r>
          </w:p>
        </w:tc>
        <w:tc>
          <w:tcPr>
            <w:tcW w:w="2835" w:type="dxa"/>
            <w:vAlign w:val="center"/>
          </w:tcPr>
          <w:p w14:paraId="3156C87E" w14:textId="43914257" w:rsidR="002D1D7C" w:rsidRPr="002D1D7C" w:rsidRDefault="00492881" w:rsidP="007D52DD">
            <w:pPr>
              <w:keepNext/>
              <w:keepLines/>
              <w:spacing w:after="120"/>
              <w:jc w:val="right"/>
              <w:rPr>
                <w:sz w:val="22"/>
                <w:szCs w:val="22"/>
              </w:rPr>
            </w:pPr>
            <w:r>
              <w:rPr>
                <w:sz w:val="22"/>
                <w:szCs w:val="22"/>
              </w:rPr>
              <w:t>1.000</w:t>
            </w:r>
            <w:r w:rsidR="002D1D7C" w:rsidRPr="002D1D7C">
              <w:rPr>
                <w:sz w:val="22"/>
                <w:szCs w:val="22"/>
              </w:rPr>
              <w:t>,- Kč</w:t>
            </w:r>
          </w:p>
        </w:tc>
      </w:tr>
      <w:tr w:rsidR="002D1D7C" w:rsidRPr="002D1D7C" w14:paraId="60A61F4E" w14:textId="77777777" w:rsidTr="007D52DD">
        <w:tc>
          <w:tcPr>
            <w:tcW w:w="4820" w:type="dxa"/>
            <w:vAlign w:val="center"/>
          </w:tcPr>
          <w:p w14:paraId="2E52DC96" w14:textId="77777777" w:rsidR="002D1D7C" w:rsidRPr="002D1D7C" w:rsidRDefault="002D1D7C" w:rsidP="007D52DD">
            <w:pPr>
              <w:keepNext/>
              <w:keepLines/>
              <w:rPr>
                <w:b/>
                <w:sz w:val="22"/>
                <w:szCs w:val="22"/>
              </w:rPr>
            </w:pPr>
            <w:r w:rsidRPr="002D1D7C">
              <w:rPr>
                <w:b/>
                <w:sz w:val="22"/>
                <w:szCs w:val="22"/>
              </w:rPr>
              <w:t>Celkem</w:t>
            </w:r>
          </w:p>
        </w:tc>
        <w:tc>
          <w:tcPr>
            <w:tcW w:w="2835" w:type="dxa"/>
            <w:vAlign w:val="center"/>
          </w:tcPr>
          <w:p w14:paraId="3BE52415" w14:textId="05333AB0" w:rsidR="002D1D7C" w:rsidRPr="00492881" w:rsidRDefault="00492881" w:rsidP="007D52DD">
            <w:pPr>
              <w:keepNext/>
              <w:keepLines/>
              <w:spacing w:after="120"/>
              <w:jc w:val="right"/>
              <w:rPr>
                <w:b/>
                <w:sz w:val="22"/>
                <w:szCs w:val="22"/>
              </w:rPr>
            </w:pPr>
            <w:r w:rsidRPr="00492881">
              <w:rPr>
                <w:b/>
                <w:sz w:val="22"/>
                <w:szCs w:val="22"/>
              </w:rPr>
              <w:t>23.851</w:t>
            </w:r>
            <w:r w:rsidR="002D1D7C" w:rsidRPr="00492881">
              <w:rPr>
                <w:b/>
                <w:sz w:val="22"/>
                <w:szCs w:val="22"/>
              </w:rPr>
              <w:t>,- Kč</w:t>
            </w:r>
          </w:p>
        </w:tc>
      </w:tr>
    </w:tbl>
    <w:p w14:paraId="600BDFD5" w14:textId="77777777" w:rsidR="002D1D7C" w:rsidRPr="002D1D7C" w:rsidRDefault="002D1D7C" w:rsidP="002D1D7C">
      <w:pPr>
        <w:keepLines/>
        <w:spacing w:before="120" w:after="120"/>
        <w:ind w:left="567"/>
        <w:jc w:val="both"/>
        <w:rPr>
          <w:sz w:val="22"/>
          <w:szCs w:val="22"/>
        </w:rPr>
      </w:pPr>
      <w:r w:rsidRPr="002D1D7C">
        <w:rPr>
          <w:sz w:val="22"/>
          <w:szCs w:val="22"/>
        </w:rPr>
        <w:t>(dále jen „</w:t>
      </w:r>
      <w:r w:rsidRPr="002D1D7C">
        <w:rPr>
          <w:b/>
          <w:sz w:val="22"/>
          <w:szCs w:val="22"/>
        </w:rPr>
        <w:t>Služby</w:t>
      </w:r>
      <w:r w:rsidRPr="002D1D7C">
        <w:rPr>
          <w:sz w:val="22"/>
          <w:szCs w:val="22"/>
        </w:rPr>
        <w:t>“).</w:t>
      </w:r>
    </w:p>
    <w:p w14:paraId="4296C8D1" w14:textId="114FC90B" w:rsidR="002D1D7C" w:rsidRPr="002D1D7C" w:rsidRDefault="002D1D7C" w:rsidP="002D1D7C">
      <w:pPr>
        <w:keepLines/>
        <w:numPr>
          <w:ilvl w:val="1"/>
          <w:numId w:val="6"/>
        </w:numPr>
        <w:spacing w:after="120"/>
        <w:ind w:left="567" w:hanging="567"/>
        <w:jc w:val="both"/>
        <w:rPr>
          <w:sz w:val="22"/>
          <w:szCs w:val="22"/>
        </w:rPr>
      </w:pPr>
      <w:r w:rsidRPr="002D1D7C">
        <w:rPr>
          <w:sz w:val="22"/>
          <w:szCs w:val="22"/>
        </w:rPr>
        <w:t xml:space="preserve">Za poskytování Služeb (pronajímatelem je sjednána měsíční celková paušální úhrada ve výši </w:t>
      </w:r>
      <w:r w:rsidRPr="002D1D7C">
        <w:rPr>
          <w:sz w:val="22"/>
          <w:szCs w:val="22"/>
        </w:rPr>
        <w:br/>
      </w:r>
      <w:r w:rsidR="00492881" w:rsidRPr="00492881">
        <w:rPr>
          <w:b/>
          <w:sz w:val="22"/>
          <w:szCs w:val="22"/>
        </w:rPr>
        <w:t>23.851</w:t>
      </w:r>
      <w:r w:rsidRPr="00492881">
        <w:rPr>
          <w:b/>
          <w:sz w:val="22"/>
          <w:szCs w:val="22"/>
        </w:rPr>
        <w:t>,- Kč</w:t>
      </w:r>
      <w:r w:rsidRPr="002D1D7C">
        <w:rPr>
          <w:sz w:val="22"/>
          <w:szCs w:val="22"/>
        </w:rPr>
        <w:t xml:space="preserve"> (slovy: </w:t>
      </w:r>
      <w:r w:rsidR="00492881">
        <w:rPr>
          <w:sz w:val="22"/>
          <w:szCs w:val="22"/>
        </w:rPr>
        <w:t>dvacet tři tisíc osm set padesát jedna</w:t>
      </w:r>
      <w:r w:rsidRPr="002D1D7C">
        <w:rPr>
          <w:sz w:val="22"/>
          <w:szCs w:val="22"/>
        </w:rPr>
        <w:t xml:space="preserve"> korun českých) k níž bude připočítávána zákonem stanovená sazba DPH.</w:t>
      </w:r>
    </w:p>
    <w:p w14:paraId="2DA2DCFC" w14:textId="77777777" w:rsidR="002D1D7C" w:rsidRPr="002D1D7C" w:rsidRDefault="002D1D7C" w:rsidP="002D1D7C">
      <w:pPr>
        <w:keepLines/>
        <w:numPr>
          <w:ilvl w:val="1"/>
          <w:numId w:val="6"/>
        </w:numPr>
        <w:spacing w:after="120"/>
        <w:ind w:left="567" w:hanging="567"/>
        <w:jc w:val="both"/>
        <w:rPr>
          <w:sz w:val="22"/>
          <w:szCs w:val="22"/>
        </w:rPr>
      </w:pPr>
      <w:r w:rsidRPr="002D1D7C">
        <w:rPr>
          <w:sz w:val="22"/>
          <w:szCs w:val="22"/>
        </w:rPr>
        <w:t xml:space="preserve">Smluvní strany se zavazují společně provést k poslednímu dni kalendářního měsíce odečet elektrické energie, ze kterého bude každý měsíc vyhotoven protokolární zápis. Protokolární zápis bude podepsán oběma smluvními stranami. Výše celkové částky za elektrické energie v kalendářním měsíci bude vypočtena dle skutečné spotřeby elektrické energie nájemcem. </w:t>
      </w:r>
    </w:p>
    <w:p w14:paraId="5C0467F7" w14:textId="77777777" w:rsidR="002D1D7C" w:rsidRPr="002D1D7C" w:rsidRDefault="002D1D7C" w:rsidP="002D1D7C">
      <w:pPr>
        <w:keepLines/>
        <w:numPr>
          <w:ilvl w:val="1"/>
          <w:numId w:val="6"/>
        </w:numPr>
        <w:spacing w:after="120"/>
        <w:ind w:left="567" w:hanging="567"/>
        <w:jc w:val="both"/>
        <w:rPr>
          <w:sz w:val="22"/>
          <w:szCs w:val="22"/>
        </w:rPr>
      </w:pPr>
      <w:r w:rsidRPr="002D1D7C">
        <w:rPr>
          <w:sz w:val="22"/>
          <w:szCs w:val="22"/>
        </w:rPr>
        <w:t>V průběhu trvání nájemního vztahu má pronajímatel právo kdykoliv upravit výši úhrady za poskytované Služby dle předchozích odstavců tak, aby odpovídaly skutečným nákladům hrazeným pronajímatelem jednotlivým dodavatelům poskytujícím Služby, kdy za tímto účelem smluvní strany uzavřou dodatek k této smlouvě upravující výši úhrady Služeb; pronajímatel předloží návrh takového dodatku a nájemce se zavazuje jeho akceptaci bez důležitých důvodů neodmítnout.</w:t>
      </w:r>
    </w:p>
    <w:p w14:paraId="30156651" w14:textId="77777777" w:rsidR="002D1D7C" w:rsidRPr="002D1D7C" w:rsidRDefault="002D1D7C" w:rsidP="002D1D7C">
      <w:pPr>
        <w:keepLines/>
        <w:numPr>
          <w:ilvl w:val="1"/>
          <w:numId w:val="6"/>
        </w:numPr>
        <w:spacing w:after="120"/>
        <w:ind w:left="567" w:hanging="567"/>
        <w:jc w:val="both"/>
        <w:rPr>
          <w:sz w:val="22"/>
          <w:szCs w:val="22"/>
        </w:rPr>
      </w:pPr>
      <w:r w:rsidRPr="002D1D7C">
        <w:rPr>
          <w:sz w:val="22"/>
          <w:szCs w:val="22"/>
        </w:rPr>
        <w:t>Smluvní strany se dohodly, že nebudou-li dodavatelé poskytující Služby plnit své povinnosti řádně a včas, nevzniká tím nájemci vůči pronajímateli právo na slevu z nájmu či na náhradu vzniklé škody ani právo ukončit nájem.</w:t>
      </w:r>
    </w:p>
    <w:p w14:paraId="7A858C5B" w14:textId="77777777" w:rsidR="002D1D7C" w:rsidRPr="002D1D7C" w:rsidRDefault="002D1D7C" w:rsidP="002D1D7C">
      <w:pPr>
        <w:pStyle w:val="Nadpis1"/>
        <w:keepLines w:val="0"/>
        <w:numPr>
          <w:ilvl w:val="0"/>
          <w:numId w:val="6"/>
        </w:numPr>
        <w:tabs>
          <w:tab w:val="left" w:pos="567"/>
        </w:tabs>
        <w:spacing w:before="240" w:after="120" w:line="276" w:lineRule="auto"/>
        <w:ind w:left="357" w:hanging="357"/>
        <w:rPr>
          <w:b/>
          <w:sz w:val="22"/>
          <w:u w:val="single"/>
        </w:rPr>
      </w:pPr>
      <w:r w:rsidRPr="002D1D7C">
        <w:rPr>
          <w:b/>
          <w:sz w:val="22"/>
          <w:u w:val="single"/>
        </w:rPr>
        <w:t>Platební podmínky</w:t>
      </w:r>
    </w:p>
    <w:p w14:paraId="70667957" w14:textId="77777777" w:rsidR="002D1D7C" w:rsidRPr="002D1D7C" w:rsidRDefault="002D1D7C" w:rsidP="002D1D7C">
      <w:pPr>
        <w:keepLines/>
        <w:numPr>
          <w:ilvl w:val="1"/>
          <w:numId w:val="6"/>
        </w:numPr>
        <w:spacing w:after="120"/>
        <w:ind w:left="567" w:hanging="567"/>
        <w:jc w:val="both"/>
        <w:rPr>
          <w:sz w:val="22"/>
          <w:szCs w:val="22"/>
        </w:rPr>
      </w:pPr>
      <w:r w:rsidRPr="002D1D7C">
        <w:rPr>
          <w:sz w:val="22"/>
          <w:szCs w:val="22"/>
        </w:rPr>
        <w:t xml:space="preserve">Nájemné dle čl. 5 této smlouvy je splatné měsíčně předem vždy k prvnímu dni příslušného kalendářního měsíce, za který se poskytuje platba za nájemné, a to v souladu se </w:t>
      </w:r>
      <w:r w:rsidRPr="002D1D7C">
        <w:rPr>
          <w:b/>
          <w:sz w:val="22"/>
          <w:szCs w:val="22"/>
        </w:rPr>
        <w:t>splátkovým kalendářem vystaveným pronajímatelem</w:t>
      </w:r>
      <w:r w:rsidRPr="002D1D7C">
        <w:rPr>
          <w:sz w:val="22"/>
          <w:szCs w:val="22"/>
        </w:rPr>
        <w:t xml:space="preserve">. Navýšení nájemného o inflaci dle čl. 5 odst. 2 této smlouvy  bude provedeno vystavením nového splátkového kalendáře. </w:t>
      </w:r>
    </w:p>
    <w:p w14:paraId="2649E93B" w14:textId="77777777" w:rsidR="002D1D7C" w:rsidRPr="002D1D7C" w:rsidRDefault="002D1D7C" w:rsidP="002D1D7C">
      <w:pPr>
        <w:keepLines/>
        <w:numPr>
          <w:ilvl w:val="1"/>
          <w:numId w:val="6"/>
        </w:numPr>
        <w:spacing w:after="120"/>
        <w:ind w:left="567" w:hanging="567"/>
        <w:jc w:val="both"/>
        <w:rPr>
          <w:sz w:val="22"/>
          <w:szCs w:val="22"/>
        </w:rPr>
      </w:pPr>
      <w:r w:rsidRPr="002D1D7C">
        <w:rPr>
          <w:sz w:val="22"/>
          <w:szCs w:val="22"/>
        </w:rPr>
        <w:t xml:space="preserve">Celková částka za poskytnuté služby dle čl. 6 odst. 2, 3 bude nájemcem hrazena vždy měsíčně zpětně, a to za období kalendářního měsíce na základě pronajímatelem vystaveného daňového dokladu. </w:t>
      </w:r>
    </w:p>
    <w:p w14:paraId="7C854230" w14:textId="1AA38A8A" w:rsidR="002D1D7C" w:rsidRPr="002D1D7C" w:rsidRDefault="002D1D7C" w:rsidP="002D1D7C">
      <w:pPr>
        <w:keepLines/>
        <w:numPr>
          <w:ilvl w:val="1"/>
          <w:numId w:val="6"/>
        </w:numPr>
        <w:spacing w:after="120"/>
        <w:ind w:left="567" w:hanging="567"/>
        <w:jc w:val="both"/>
        <w:rPr>
          <w:sz w:val="22"/>
          <w:szCs w:val="22"/>
        </w:rPr>
      </w:pPr>
      <w:r w:rsidRPr="002D1D7C">
        <w:rPr>
          <w:sz w:val="22"/>
          <w:szCs w:val="22"/>
        </w:rPr>
        <w:t xml:space="preserve">Pronajímatel vystaví daňový doklad (fakturu) a odešle jej emailem na adresu pronajímatele </w:t>
      </w:r>
      <w:r w:rsidR="00A2462B" w:rsidRPr="008F4AD6">
        <w:rPr>
          <w:sz w:val="22"/>
          <w:szCs w:val="22"/>
          <w:highlight w:val="yellow"/>
          <w:lang w:eastAsia="en-US"/>
        </w:rPr>
        <w:t>DOPLNÍ NAVRHOVATEL</w:t>
      </w:r>
      <w:r w:rsidRPr="002D1D7C">
        <w:rPr>
          <w:sz w:val="22"/>
          <w:szCs w:val="22"/>
        </w:rPr>
        <w:t>. Splatnost daňového dokladu je třicet (30) dnů ode dne doručení daňového dokladu nájemci.</w:t>
      </w:r>
    </w:p>
    <w:p w14:paraId="1F492FC3" w14:textId="77777777" w:rsidR="002D1D7C" w:rsidRPr="002D1D7C" w:rsidRDefault="002D1D7C" w:rsidP="002D1D7C">
      <w:pPr>
        <w:keepLines/>
        <w:numPr>
          <w:ilvl w:val="1"/>
          <w:numId w:val="6"/>
        </w:numPr>
        <w:spacing w:after="120"/>
        <w:ind w:left="567" w:hanging="567"/>
        <w:jc w:val="both"/>
        <w:rPr>
          <w:sz w:val="22"/>
          <w:szCs w:val="22"/>
        </w:rPr>
      </w:pPr>
      <w:r w:rsidRPr="002D1D7C">
        <w:rPr>
          <w:sz w:val="22"/>
          <w:szCs w:val="22"/>
        </w:rPr>
        <w:t xml:space="preserve">Všechny peněžité závazky, vzniklé mezi smluvními stranami na základě této smlouvy, je zavázaná smluvní strana povinna uhradit včas a řádně, a to bezhotovostním převodem na určený bankovní účet druhé smluvní strany uvedený v hlavičce této smlouvy. </w:t>
      </w:r>
    </w:p>
    <w:p w14:paraId="55BA1D49" w14:textId="77777777" w:rsidR="002D1D7C" w:rsidRPr="002D1D7C" w:rsidRDefault="002D1D7C" w:rsidP="002D1D7C">
      <w:pPr>
        <w:keepLines/>
        <w:numPr>
          <w:ilvl w:val="1"/>
          <w:numId w:val="6"/>
        </w:numPr>
        <w:spacing w:after="120"/>
        <w:ind w:left="567" w:hanging="567"/>
        <w:jc w:val="both"/>
        <w:rPr>
          <w:sz w:val="22"/>
          <w:szCs w:val="22"/>
        </w:rPr>
      </w:pPr>
      <w:r w:rsidRPr="002D1D7C">
        <w:rPr>
          <w:sz w:val="22"/>
          <w:szCs w:val="22"/>
        </w:rPr>
        <w:t xml:space="preserve">Peněžitý závazek je splněn okamžikem, kdy je částka určená dle této smlouvy připsána na bankovní účet oprávněné smluvní strany. </w:t>
      </w:r>
    </w:p>
    <w:p w14:paraId="6002645E" w14:textId="77777777" w:rsidR="002D1D7C" w:rsidRPr="002D1D7C" w:rsidRDefault="002D1D7C" w:rsidP="002D1D7C">
      <w:pPr>
        <w:keepLines/>
        <w:numPr>
          <w:ilvl w:val="1"/>
          <w:numId w:val="6"/>
        </w:numPr>
        <w:spacing w:after="120"/>
        <w:ind w:left="567" w:hanging="567"/>
        <w:jc w:val="both"/>
        <w:rPr>
          <w:sz w:val="22"/>
          <w:szCs w:val="22"/>
        </w:rPr>
      </w:pPr>
      <w:r w:rsidRPr="002D1D7C">
        <w:rPr>
          <w:sz w:val="22"/>
          <w:szCs w:val="22"/>
        </w:rPr>
        <w:t xml:space="preserve">V případě prodlení nájemce s jakýmkoli peněžitým plněním, ke kterému je nájemce zavázán na základě této smlouvy, je nájemce vedle úhrady dlužné částky povinen zaplatit pronajímateli smluvní pokutu ve výši 0,05 % z dlužné částky za každý i započatý den prodlení. </w:t>
      </w:r>
    </w:p>
    <w:p w14:paraId="41FB56E0" w14:textId="77777777" w:rsidR="00241D98" w:rsidRPr="00241D98" w:rsidRDefault="00241D98" w:rsidP="00241D98">
      <w:pPr>
        <w:pStyle w:val="Nadpis1"/>
        <w:keepLines w:val="0"/>
        <w:numPr>
          <w:ilvl w:val="0"/>
          <w:numId w:val="6"/>
        </w:numPr>
        <w:tabs>
          <w:tab w:val="left" w:pos="567"/>
        </w:tabs>
        <w:spacing w:before="240" w:after="120" w:line="276" w:lineRule="auto"/>
        <w:ind w:left="357" w:hanging="357"/>
        <w:rPr>
          <w:b/>
          <w:sz w:val="22"/>
          <w:u w:val="single"/>
        </w:rPr>
      </w:pPr>
      <w:r w:rsidRPr="00241D98">
        <w:rPr>
          <w:b/>
          <w:sz w:val="22"/>
          <w:u w:val="single"/>
        </w:rPr>
        <w:lastRenderedPageBreak/>
        <w:t>Doba nájmu a způsoby jeho ukončení</w:t>
      </w:r>
    </w:p>
    <w:p w14:paraId="6240A444" w14:textId="78C23676"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Nájem se sjednává na dobu určitou, a to ode dne </w:t>
      </w:r>
      <w:r w:rsidR="00A2462B" w:rsidRPr="00A2462B">
        <w:rPr>
          <w:b/>
          <w:sz w:val="22"/>
          <w:szCs w:val="22"/>
        </w:rPr>
        <w:t>01. 07. 2024</w:t>
      </w:r>
      <w:r w:rsidRPr="00A2462B">
        <w:rPr>
          <w:b/>
          <w:sz w:val="22"/>
          <w:szCs w:val="22"/>
        </w:rPr>
        <w:t xml:space="preserve"> </w:t>
      </w:r>
      <w:r w:rsidRPr="00241D98">
        <w:rPr>
          <w:b/>
          <w:sz w:val="22"/>
          <w:szCs w:val="22"/>
        </w:rPr>
        <w:t xml:space="preserve">do </w:t>
      </w:r>
      <w:r w:rsidR="00A2462B" w:rsidRPr="00A2462B">
        <w:rPr>
          <w:b/>
          <w:sz w:val="22"/>
          <w:szCs w:val="22"/>
        </w:rPr>
        <w:t>30. 06. 2028</w:t>
      </w:r>
      <w:r w:rsidRPr="00241D98">
        <w:rPr>
          <w:sz w:val="22"/>
          <w:szCs w:val="22"/>
        </w:rPr>
        <w:t xml:space="preserve">, tj. na </w:t>
      </w:r>
      <w:r w:rsidRPr="00241D98">
        <w:rPr>
          <w:b/>
          <w:sz w:val="22"/>
          <w:szCs w:val="22"/>
        </w:rPr>
        <w:t xml:space="preserve">dobu </w:t>
      </w:r>
      <w:r w:rsidR="00492881" w:rsidRPr="00492881">
        <w:rPr>
          <w:b/>
          <w:sz w:val="22"/>
          <w:szCs w:val="22"/>
        </w:rPr>
        <w:t>48 </w:t>
      </w:r>
      <w:r w:rsidRPr="00492881">
        <w:rPr>
          <w:b/>
          <w:sz w:val="22"/>
          <w:szCs w:val="22"/>
        </w:rPr>
        <w:t>měsíců</w:t>
      </w:r>
      <w:r w:rsidRPr="00241D98">
        <w:rPr>
          <w:sz w:val="22"/>
          <w:szCs w:val="22"/>
        </w:rPr>
        <w:t>.</w:t>
      </w:r>
    </w:p>
    <w:p w14:paraId="64EABD30"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Nájem skončí:</w:t>
      </w:r>
    </w:p>
    <w:p w14:paraId="1C68B747" w14:textId="77777777" w:rsidR="00241D98" w:rsidRPr="00241D98" w:rsidRDefault="00241D98" w:rsidP="00241D98">
      <w:pPr>
        <w:numPr>
          <w:ilvl w:val="0"/>
          <w:numId w:val="9"/>
        </w:numPr>
        <w:spacing w:after="120"/>
        <w:jc w:val="both"/>
        <w:rPr>
          <w:sz w:val="22"/>
          <w:szCs w:val="22"/>
        </w:rPr>
      </w:pPr>
      <w:r w:rsidRPr="00241D98">
        <w:rPr>
          <w:sz w:val="22"/>
          <w:szCs w:val="22"/>
        </w:rPr>
        <w:t>uplynutím doby, na kterou byl sjednán;</w:t>
      </w:r>
    </w:p>
    <w:p w14:paraId="784BD44A" w14:textId="77777777" w:rsidR="00241D98" w:rsidRPr="00241D98" w:rsidRDefault="00241D98" w:rsidP="00241D98">
      <w:pPr>
        <w:numPr>
          <w:ilvl w:val="0"/>
          <w:numId w:val="9"/>
        </w:numPr>
        <w:spacing w:after="120"/>
        <w:jc w:val="both"/>
        <w:rPr>
          <w:sz w:val="22"/>
          <w:szCs w:val="22"/>
        </w:rPr>
      </w:pPr>
      <w:r w:rsidRPr="00241D98">
        <w:rPr>
          <w:sz w:val="22"/>
          <w:szCs w:val="22"/>
        </w:rPr>
        <w:t xml:space="preserve">písemnou dohodou smluvních stran; platnost této smlouvy zanikne v takovém případě ke dni určenému v písemné dohodě; </w:t>
      </w:r>
    </w:p>
    <w:p w14:paraId="101C0F40" w14:textId="6D0F8DA4" w:rsidR="00241D98" w:rsidRPr="00241D98" w:rsidRDefault="00241D98" w:rsidP="00241D98">
      <w:pPr>
        <w:numPr>
          <w:ilvl w:val="0"/>
          <w:numId w:val="9"/>
        </w:numPr>
        <w:spacing w:after="120"/>
        <w:jc w:val="both"/>
        <w:rPr>
          <w:sz w:val="22"/>
          <w:szCs w:val="22"/>
        </w:rPr>
      </w:pPr>
      <w:r w:rsidRPr="00241D98">
        <w:rPr>
          <w:sz w:val="22"/>
          <w:szCs w:val="22"/>
        </w:rPr>
        <w:t xml:space="preserve">písemnou výpovědí jedné ze smluvních stran, pokud druhá ze smluvních stran nesplnila svou povinnost vyplývající z této smlouvy řádně a včas; smlouvu lze v tomto případě vypovědět vždy nejpozději </w:t>
      </w:r>
      <w:r w:rsidR="00FA2A29">
        <w:rPr>
          <w:sz w:val="22"/>
          <w:szCs w:val="22"/>
        </w:rPr>
        <w:t>ke konci</w:t>
      </w:r>
      <w:r w:rsidRPr="00241D98">
        <w:rPr>
          <w:sz w:val="22"/>
          <w:szCs w:val="22"/>
        </w:rPr>
        <w:t xml:space="preserve"> školního pololetí, s tím, že </w:t>
      </w:r>
      <w:r w:rsidR="00FA2A29">
        <w:rPr>
          <w:sz w:val="22"/>
          <w:szCs w:val="22"/>
        </w:rPr>
        <w:t>smluvní vztah</w:t>
      </w:r>
      <w:r w:rsidRPr="00241D98">
        <w:rPr>
          <w:sz w:val="22"/>
          <w:szCs w:val="22"/>
        </w:rPr>
        <w:t xml:space="preserve"> zanikne v takovémto případě uplynutím </w:t>
      </w:r>
      <w:r w:rsidR="00FA2A29">
        <w:rPr>
          <w:sz w:val="22"/>
          <w:szCs w:val="22"/>
        </w:rPr>
        <w:t>následujícího školního pololetí</w:t>
      </w:r>
      <w:r w:rsidRPr="00241D98">
        <w:rPr>
          <w:sz w:val="22"/>
          <w:szCs w:val="22"/>
        </w:rPr>
        <w:t xml:space="preserve"> (pro účely ukončení této smlouvy výpovědí dle tohoto písmene se považuje za 1. školní pololetí období od 1. </w:t>
      </w:r>
      <w:r w:rsidR="00FA2A29">
        <w:rPr>
          <w:sz w:val="22"/>
          <w:szCs w:val="22"/>
        </w:rPr>
        <w:t>9</w:t>
      </w:r>
      <w:r w:rsidRPr="00241D98">
        <w:rPr>
          <w:sz w:val="22"/>
          <w:szCs w:val="22"/>
        </w:rPr>
        <w:t>. do 31. 1. a za 2. školní pololetí období od 1. 2. do 30. 6.);</w:t>
      </w:r>
    </w:p>
    <w:p w14:paraId="1F81C12D" w14:textId="77777777" w:rsidR="00241D98" w:rsidRPr="00241D98" w:rsidRDefault="00241D98" w:rsidP="00241D98">
      <w:pPr>
        <w:numPr>
          <w:ilvl w:val="0"/>
          <w:numId w:val="9"/>
        </w:numPr>
        <w:spacing w:after="120"/>
        <w:jc w:val="both"/>
        <w:rPr>
          <w:sz w:val="22"/>
          <w:szCs w:val="22"/>
        </w:rPr>
      </w:pPr>
      <w:r w:rsidRPr="00241D98">
        <w:rPr>
          <w:sz w:val="22"/>
          <w:szCs w:val="22"/>
        </w:rPr>
        <w:t>zánikem pronajímatele nebo nájemce;</w:t>
      </w:r>
    </w:p>
    <w:p w14:paraId="4FDC944B" w14:textId="77777777" w:rsidR="00241D98" w:rsidRPr="00241D98" w:rsidRDefault="00241D98" w:rsidP="00241D98">
      <w:pPr>
        <w:numPr>
          <w:ilvl w:val="0"/>
          <w:numId w:val="9"/>
        </w:numPr>
        <w:spacing w:after="120"/>
        <w:jc w:val="both"/>
        <w:rPr>
          <w:sz w:val="22"/>
          <w:szCs w:val="22"/>
        </w:rPr>
      </w:pPr>
      <w:r w:rsidRPr="00241D98">
        <w:rPr>
          <w:sz w:val="22"/>
          <w:szCs w:val="22"/>
        </w:rPr>
        <w:t>zánikem Předmětu nájmu.</w:t>
      </w:r>
    </w:p>
    <w:p w14:paraId="5C31DCE2" w14:textId="2D7CD0ED" w:rsidR="00241D98" w:rsidRPr="00241D98" w:rsidRDefault="00241D98" w:rsidP="00241D98">
      <w:pPr>
        <w:keepLines/>
        <w:numPr>
          <w:ilvl w:val="1"/>
          <w:numId w:val="6"/>
        </w:numPr>
        <w:spacing w:after="120"/>
        <w:ind w:left="567" w:hanging="567"/>
        <w:jc w:val="both"/>
        <w:rPr>
          <w:snapToGrid w:val="0"/>
          <w:color w:val="000000"/>
          <w:sz w:val="22"/>
          <w:szCs w:val="22"/>
        </w:rPr>
      </w:pPr>
      <w:r w:rsidRPr="00241D98">
        <w:rPr>
          <w:color w:val="000000"/>
          <w:sz w:val="22"/>
          <w:szCs w:val="22"/>
        </w:rPr>
        <w:t xml:space="preserve">Smluvní strany souběžně s touto smlouvou uzavírají dále </w:t>
      </w:r>
      <w:r w:rsidR="00410B1F" w:rsidRPr="00410B1F">
        <w:rPr>
          <w:b/>
          <w:sz w:val="22"/>
          <w:szCs w:val="22"/>
        </w:rPr>
        <w:t>Smlouvu o spolupráci při zajištění služeb předškolního zařízení pro zaměstnance Nemocnice Na Homolce</w:t>
      </w:r>
      <w:r w:rsidRPr="00241D98">
        <w:rPr>
          <w:color w:val="000000"/>
          <w:sz w:val="22"/>
          <w:szCs w:val="22"/>
        </w:rPr>
        <w:t xml:space="preserve"> (dále jen „</w:t>
      </w:r>
      <w:r w:rsidRPr="00241D98">
        <w:rPr>
          <w:b/>
          <w:color w:val="000000"/>
          <w:sz w:val="22"/>
          <w:szCs w:val="22"/>
        </w:rPr>
        <w:t>smlouva o spolupráci</w:t>
      </w:r>
      <w:r w:rsidRPr="00241D98">
        <w:rPr>
          <w:color w:val="000000"/>
          <w:sz w:val="22"/>
          <w:szCs w:val="22"/>
        </w:rPr>
        <w:t xml:space="preserve">“), jejímž obsahem jsou vzájemná práva a povinnosti. Smluvní strany tímto sjednávají ve smyslu ust. § 1727 občanského zákoníku vzájemnou závislost této smlouvy a smlouvy o spolupráci, přičemž vznik jedné z nich je podmínkou vzniku druhé. Zánik závazku některé z nich před uplynutím doby, na kterou byla smlouva uzavřena, zrušuje druhou závislou smlouvu, a to s obdobnými právními účinky.  </w:t>
      </w:r>
    </w:p>
    <w:p w14:paraId="7FF3A98E" w14:textId="77777777" w:rsidR="00241D98" w:rsidRPr="00241D98" w:rsidRDefault="00241D98" w:rsidP="00241D98">
      <w:pPr>
        <w:keepLines/>
        <w:numPr>
          <w:ilvl w:val="1"/>
          <w:numId w:val="6"/>
        </w:numPr>
        <w:spacing w:after="120"/>
        <w:ind w:left="567" w:hanging="567"/>
        <w:jc w:val="both"/>
        <w:rPr>
          <w:snapToGrid w:val="0"/>
          <w:color w:val="000000"/>
          <w:sz w:val="22"/>
          <w:szCs w:val="22"/>
        </w:rPr>
      </w:pPr>
      <w:r w:rsidRPr="00241D98">
        <w:rPr>
          <w:color w:val="000000"/>
          <w:sz w:val="22"/>
          <w:szCs w:val="22"/>
        </w:rPr>
        <w:t>P</w:t>
      </w:r>
      <w:r w:rsidRPr="00241D98">
        <w:rPr>
          <w:sz w:val="22"/>
          <w:szCs w:val="22"/>
        </w:rPr>
        <w:t xml:space="preserve">ronajímatel je </w:t>
      </w:r>
      <w:r w:rsidRPr="00241D98">
        <w:rPr>
          <w:color w:val="000000"/>
          <w:sz w:val="22"/>
          <w:szCs w:val="22"/>
        </w:rPr>
        <w:t xml:space="preserve">v souladu s § 27 odst. 2 zákona o majetku státu oprávněn s okamžitou účinností tuto smlouvu písemně vypovědět v případě, že </w:t>
      </w:r>
      <w:r w:rsidRPr="00241D98">
        <w:rPr>
          <w:sz w:val="22"/>
          <w:szCs w:val="22"/>
        </w:rPr>
        <w:t>Předmět nájmu</w:t>
      </w:r>
      <w:r w:rsidRPr="00241D98">
        <w:rPr>
          <w:color w:val="000000"/>
          <w:sz w:val="22"/>
          <w:szCs w:val="22"/>
        </w:rPr>
        <w:t xml:space="preserve"> potřebuje pronajímatel k plnění funkcí státu nebo jiných úkolů v rámci své působnosti či stanoveného předmětu činnosti (viz podmínky § 27 odst. 1 zákona o majetku státu); mají-li nastat takové skutečnosti a pronajímatel si jich je vědom, pronajímatel se o nich zavazuje informovat nájemce nejpozději 2 měsíce před doručením samotné výpovědi. </w:t>
      </w:r>
      <w:r w:rsidRPr="00241D98">
        <w:rPr>
          <w:snapToGrid w:val="0"/>
          <w:color w:val="000000"/>
          <w:sz w:val="22"/>
          <w:szCs w:val="22"/>
        </w:rPr>
        <w:t xml:space="preserve">Účinky výpovědi nastávají dnem jejího doručení nájemci. </w:t>
      </w:r>
      <w:r w:rsidRPr="00241D98">
        <w:rPr>
          <w:sz w:val="22"/>
          <w:szCs w:val="22"/>
        </w:rPr>
        <w:t xml:space="preserve">V případě okamžitého ukončení této smlouvy dle tohoto odstavce se pronajímatel zavazuje nájemci poskytnout přiměřenou lhůtu k vyklizení (a následnému předání) Předmětu nájmu, a to s přihlédnutím k povaze činnosti provozované nájemcem (tato lhůta však nesmí překročit délku 2 měsíců počínající ode dne, kdy pronajímatel nájemci oznámil, že přestaly být plněny podmínky dle </w:t>
      </w:r>
      <w:r w:rsidRPr="00241D98">
        <w:rPr>
          <w:color w:val="000000"/>
          <w:sz w:val="22"/>
          <w:szCs w:val="22"/>
        </w:rPr>
        <w:t>§ 27 odst. 1 zákona o majetku státu)</w:t>
      </w:r>
      <w:r w:rsidRPr="00241D98">
        <w:rPr>
          <w:sz w:val="22"/>
          <w:szCs w:val="22"/>
        </w:rPr>
        <w:t>.</w:t>
      </w:r>
    </w:p>
    <w:p w14:paraId="41BCBC86"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Pronajímatel má právo odstoupit od této smlouvy, pokud:</w:t>
      </w:r>
    </w:p>
    <w:p w14:paraId="009937FA" w14:textId="77777777" w:rsidR="00241D98" w:rsidRPr="00241D98" w:rsidRDefault="00241D98" w:rsidP="00241D98">
      <w:pPr>
        <w:numPr>
          <w:ilvl w:val="0"/>
          <w:numId w:val="8"/>
        </w:numPr>
        <w:spacing w:after="120"/>
        <w:jc w:val="both"/>
        <w:rPr>
          <w:sz w:val="22"/>
          <w:szCs w:val="22"/>
        </w:rPr>
      </w:pPr>
      <w:r w:rsidRPr="00241D98">
        <w:rPr>
          <w:sz w:val="22"/>
          <w:szCs w:val="22"/>
        </w:rPr>
        <w:t>je zahájeno řízení o prohlášení konkursu na majetek nájemce nebo obdobné insolvenční řízení;</w:t>
      </w:r>
    </w:p>
    <w:p w14:paraId="11051663" w14:textId="77777777" w:rsidR="00241D98" w:rsidRPr="00241D98" w:rsidRDefault="00241D98" w:rsidP="00241D98">
      <w:pPr>
        <w:numPr>
          <w:ilvl w:val="0"/>
          <w:numId w:val="8"/>
        </w:numPr>
        <w:spacing w:after="120"/>
        <w:jc w:val="both"/>
        <w:rPr>
          <w:sz w:val="22"/>
          <w:szCs w:val="22"/>
        </w:rPr>
      </w:pPr>
      <w:r w:rsidRPr="00241D98">
        <w:rPr>
          <w:sz w:val="22"/>
          <w:szCs w:val="22"/>
        </w:rPr>
        <w:t>nájemce vstoupí do likvidace;</w:t>
      </w:r>
    </w:p>
    <w:p w14:paraId="4744AF1C" w14:textId="77777777" w:rsidR="009519A6" w:rsidRDefault="00241D98" w:rsidP="00241D98">
      <w:pPr>
        <w:numPr>
          <w:ilvl w:val="0"/>
          <w:numId w:val="8"/>
        </w:numPr>
        <w:spacing w:after="120"/>
        <w:jc w:val="both"/>
        <w:rPr>
          <w:sz w:val="22"/>
          <w:szCs w:val="22"/>
        </w:rPr>
      </w:pPr>
      <w:r w:rsidRPr="00241D98">
        <w:rPr>
          <w:sz w:val="22"/>
          <w:szCs w:val="22"/>
        </w:rPr>
        <w:t>nájemce hrubě nebo opakovaně (alespoň však 3krát) porušil svou povinnost stanovenou v této smlouvě</w:t>
      </w:r>
      <w:r w:rsidR="009519A6" w:rsidRPr="00241D98">
        <w:rPr>
          <w:sz w:val="22"/>
          <w:szCs w:val="22"/>
        </w:rPr>
        <w:t>;</w:t>
      </w:r>
    </w:p>
    <w:p w14:paraId="0B38A006" w14:textId="3C4B8557" w:rsidR="00241D98" w:rsidRPr="00241D98" w:rsidRDefault="009519A6" w:rsidP="00241D98">
      <w:pPr>
        <w:numPr>
          <w:ilvl w:val="0"/>
          <w:numId w:val="8"/>
        </w:numPr>
        <w:spacing w:after="120"/>
        <w:jc w:val="both"/>
        <w:rPr>
          <w:sz w:val="22"/>
          <w:szCs w:val="22"/>
        </w:rPr>
      </w:pPr>
      <w:r>
        <w:rPr>
          <w:sz w:val="22"/>
          <w:szCs w:val="22"/>
        </w:rPr>
        <w:t xml:space="preserve">nájemce pozbude oprávnění / způsobilosti dle </w:t>
      </w:r>
      <w:r w:rsidRPr="00FE6150">
        <w:rPr>
          <w:sz w:val="22"/>
          <w:szCs w:val="22"/>
        </w:rPr>
        <w:t>zákona č. 561/2004 Sb., o předškolním, základním, středním, vyšším odborném a jiném vzdělávání (školský zákon) ve znění pozdějších předpisů</w:t>
      </w:r>
      <w:r>
        <w:rPr>
          <w:sz w:val="22"/>
          <w:szCs w:val="22"/>
        </w:rPr>
        <w:t>.</w:t>
      </w:r>
    </w:p>
    <w:p w14:paraId="165FACCF"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Odstoupení od této smlouvy nabývá účinnosti dnem následujícím po doručení písemného oznámení o odstoupení pronajímatelem nájemci.</w:t>
      </w:r>
    </w:p>
    <w:p w14:paraId="6F7539E1" w14:textId="685AF52A" w:rsidR="00241D98" w:rsidRPr="00241D98" w:rsidRDefault="00241D98" w:rsidP="00241D98">
      <w:pPr>
        <w:keepLines/>
        <w:numPr>
          <w:ilvl w:val="1"/>
          <w:numId w:val="6"/>
        </w:numPr>
        <w:spacing w:after="120"/>
        <w:ind w:left="567" w:hanging="567"/>
        <w:jc w:val="both"/>
        <w:rPr>
          <w:sz w:val="22"/>
          <w:szCs w:val="22"/>
        </w:rPr>
      </w:pPr>
      <w:r w:rsidRPr="00241D98">
        <w:rPr>
          <w:sz w:val="22"/>
          <w:szCs w:val="22"/>
        </w:rPr>
        <w:lastRenderedPageBreak/>
        <w:t xml:space="preserve">Ke dni skončení nájmu (a v souladu s postupem dle odst. </w:t>
      </w:r>
      <w:r w:rsidR="00A2462B" w:rsidRPr="00241D98">
        <w:rPr>
          <w:sz w:val="22"/>
          <w:szCs w:val="22"/>
        </w:rPr>
        <w:t>8. 4</w:t>
      </w:r>
      <w:r w:rsidRPr="00241D98">
        <w:rPr>
          <w:sz w:val="22"/>
          <w:szCs w:val="22"/>
        </w:rPr>
        <w:t xml:space="preserve">. této smlouvy) je nájemce povinen předat vyklizený Předmět nájmu pronajímateli v takovém stavu, v jakém byl v době, kdy jej převzal, s přihlédnutím pouze k obvyklému opotřebení při běžném užívání, tedy zejména způsobilý k dalšímu okamžitému užívání. O předání Předmětu nájmu bude sepsán protokol podepsaný zástupci obou smluvních stran. Součástí předávacího protokolu bude stav příslušných měřidel (jsou-li instalovány) k okamžiku zpětného převzetí Předmětu nájmu a soupis případných škod způsobených na Předmětu nájmu nájemcem. Smluvní strany jsou povinny si za tímto účelem vzájemně poskytnout nezbytnou součinnost, přičemž v případě jejího neposkytnutí dle této smlouvy, smluvní strana, která tak v rozporu s touto smlouvou učinila, odpovídá za veškeré škody způsobené druhé smluvní straně v plné výši. </w:t>
      </w:r>
    </w:p>
    <w:p w14:paraId="7F3A6987"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Pokud nájemce řádně nepředá Předmět nájmu pronajímateli do deseti (10) dnů po skončení nájmu, je pronajímatel oprávněn učinit po písemném upozornění nájemce veškeré kroky nutné k vyklizení Předmětu nájmu svépomocí, a to na náklady nájemce. V takovém případě tedy pronajímatel nejprve nájemce písemně vyzve k vyklizení Předmětu nájmu v náhradním termínu (přičemž tento náhradní termín bude stanoven nejméně pět (5) pracovních dnů po dni, kdy byla výzva k vyklizení předána k poštovní přepravě za účelem jejího doručení nájemci). Pokud nájemce ani v tomto náhradním termínu Předmět nájmu sám nevyklidí a řádně pronajímateli nepředá Předmět nájmu, je Pronajímatel oprávněn Předmět nájmu sám vyklidit a movité věci nájemce umístit po dobu třiceti (30) dní v náhradních prostorách, to vše na náklady nájemce. V případě porušení povinnosti nájemce řádně předat Předmět nájmu dle tohoto odstavce, má pronajímatel nárok na úhradu smluvní pokuty ve výši 10.000,- Kč (slovy: deset tisíc korun českých) za každý den prodlení s předáním Předmětu nájmu pronajímateli či jeho vyklizením.</w:t>
      </w:r>
    </w:p>
    <w:p w14:paraId="62564ECF" w14:textId="77777777" w:rsidR="00241D98" w:rsidRPr="00241D98" w:rsidRDefault="00241D98" w:rsidP="00241D98">
      <w:pPr>
        <w:pStyle w:val="Nadpis1"/>
        <w:keepLines w:val="0"/>
        <w:numPr>
          <w:ilvl w:val="0"/>
          <w:numId w:val="6"/>
        </w:numPr>
        <w:tabs>
          <w:tab w:val="left" w:pos="567"/>
        </w:tabs>
        <w:spacing w:before="240" w:after="120" w:line="276" w:lineRule="auto"/>
        <w:ind w:left="357" w:hanging="357"/>
        <w:rPr>
          <w:b/>
          <w:sz w:val="22"/>
          <w:u w:val="single"/>
        </w:rPr>
      </w:pPr>
      <w:r w:rsidRPr="00241D98">
        <w:rPr>
          <w:b/>
          <w:sz w:val="22"/>
          <w:u w:val="single"/>
        </w:rPr>
        <w:t>Práva a povinnosti pronajímatele</w:t>
      </w:r>
    </w:p>
    <w:p w14:paraId="241A3B8F"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Pronajímatel je povinen: </w:t>
      </w:r>
    </w:p>
    <w:p w14:paraId="1D6BA70E" w14:textId="77777777" w:rsidR="00241D98" w:rsidRPr="00241D98" w:rsidRDefault="00241D98" w:rsidP="00241D98">
      <w:pPr>
        <w:numPr>
          <w:ilvl w:val="0"/>
          <w:numId w:val="10"/>
        </w:numPr>
        <w:spacing w:after="120"/>
        <w:jc w:val="both"/>
        <w:rPr>
          <w:sz w:val="22"/>
          <w:szCs w:val="22"/>
        </w:rPr>
      </w:pPr>
      <w:r w:rsidRPr="00241D98">
        <w:rPr>
          <w:sz w:val="22"/>
          <w:szCs w:val="22"/>
        </w:rPr>
        <w:t xml:space="preserve">předat nájemci Předmět nájmu a umožnit mu užívat ho ke sjednanému účelu ode dne, který je v této smlouvě sjednán jako počátek nájmu, a to ve stavu, v jakém se k tomuto dni nachází; </w:t>
      </w:r>
    </w:p>
    <w:p w14:paraId="45F49037" w14:textId="77777777" w:rsidR="00241D98" w:rsidRPr="00241D98" w:rsidRDefault="00241D98" w:rsidP="00241D98">
      <w:pPr>
        <w:numPr>
          <w:ilvl w:val="0"/>
          <w:numId w:val="10"/>
        </w:numPr>
        <w:spacing w:after="120"/>
        <w:jc w:val="both"/>
        <w:rPr>
          <w:sz w:val="22"/>
          <w:szCs w:val="22"/>
        </w:rPr>
      </w:pPr>
      <w:r w:rsidRPr="00241D98">
        <w:rPr>
          <w:sz w:val="22"/>
          <w:szCs w:val="22"/>
        </w:rPr>
        <w:t>poskytnout nájemci přiměřenou součinnost při zajištění služeb potřebných k užívání Předmětu nájmu, které si zajišťuje sám nájemce;</w:t>
      </w:r>
    </w:p>
    <w:p w14:paraId="524D566F" w14:textId="77777777" w:rsidR="00241D98" w:rsidRPr="00241D98" w:rsidRDefault="00241D98" w:rsidP="00241D98">
      <w:pPr>
        <w:numPr>
          <w:ilvl w:val="0"/>
          <w:numId w:val="10"/>
        </w:numPr>
        <w:spacing w:after="120"/>
        <w:jc w:val="both"/>
        <w:rPr>
          <w:sz w:val="22"/>
          <w:szCs w:val="22"/>
        </w:rPr>
      </w:pPr>
      <w:r w:rsidRPr="00241D98">
        <w:rPr>
          <w:sz w:val="22"/>
          <w:szCs w:val="22"/>
        </w:rPr>
        <w:t>seznámit nájemce s relevantními předpisy vztahujícími se k provozu pronajímatele;</w:t>
      </w:r>
    </w:p>
    <w:p w14:paraId="7BF9D2F6" w14:textId="77777777" w:rsidR="00241D98" w:rsidRPr="00241D98" w:rsidRDefault="00241D98" w:rsidP="00241D98">
      <w:pPr>
        <w:numPr>
          <w:ilvl w:val="0"/>
          <w:numId w:val="10"/>
        </w:numPr>
        <w:tabs>
          <w:tab w:val="left" w:pos="900"/>
        </w:tabs>
        <w:spacing w:after="120"/>
        <w:jc w:val="both"/>
        <w:rPr>
          <w:sz w:val="22"/>
          <w:szCs w:val="22"/>
        </w:rPr>
      </w:pPr>
      <w:r w:rsidRPr="00241D98">
        <w:rPr>
          <w:sz w:val="22"/>
          <w:szCs w:val="22"/>
        </w:rPr>
        <w:t>umožnit nájemci v prostoru vstupu do Budovy a Předmětu nájmu umístění označení jeho obchodní firmy o velikosti přiměřené místním poměrům a podle možností pronajímatele, na základě dohody, a za úplatu v místě a čase obvyklou umístění i další reklamy; umístění označení obchodní firmy nájemce či reklamy podléhá předchozímu schválení pronajímatelem;</w:t>
      </w:r>
    </w:p>
    <w:p w14:paraId="3A1F2420" w14:textId="77777777" w:rsidR="00241D98" w:rsidRPr="00241D98" w:rsidRDefault="00241D98" w:rsidP="00241D98">
      <w:pPr>
        <w:numPr>
          <w:ilvl w:val="0"/>
          <w:numId w:val="10"/>
        </w:numPr>
        <w:tabs>
          <w:tab w:val="left" w:pos="900"/>
        </w:tabs>
        <w:spacing w:after="120"/>
        <w:jc w:val="both"/>
        <w:rPr>
          <w:sz w:val="22"/>
          <w:szCs w:val="22"/>
        </w:rPr>
      </w:pPr>
      <w:r w:rsidRPr="00241D98">
        <w:rPr>
          <w:sz w:val="22"/>
          <w:szCs w:val="22"/>
        </w:rPr>
        <w:t>zajistit na své náklady čištění, sjízdnost a schůdnost přístupových cest k Budově, které nejsou veřejnými komunikacemi;</w:t>
      </w:r>
    </w:p>
    <w:p w14:paraId="57B9A3BC" w14:textId="77777777" w:rsidR="00241D98" w:rsidRPr="00241D98" w:rsidRDefault="00241D98" w:rsidP="00241D98">
      <w:pPr>
        <w:numPr>
          <w:ilvl w:val="0"/>
          <w:numId w:val="10"/>
        </w:numPr>
        <w:tabs>
          <w:tab w:val="left" w:pos="900"/>
        </w:tabs>
        <w:spacing w:after="120"/>
        <w:jc w:val="both"/>
        <w:rPr>
          <w:sz w:val="22"/>
          <w:szCs w:val="22"/>
        </w:rPr>
      </w:pPr>
      <w:r w:rsidRPr="00241D98">
        <w:rPr>
          <w:sz w:val="22"/>
          <w:szCs w:val="22"/>
        </w:rPr>
        <w:t>odstranit v přiměřené lhůtě závady písemně ohlášené nájemcem, které znemožňují nebo jakkoli ztěžují užívání Předmětu nájmu nájemcem; pokud tyto nahlášené závady pronajímatel v přiměřené lhůtě neodstraní, je nájemce oprávněn tyto závady odstranit sám a požadovat po pronajímateli úhradu nákladů, které na jejich odstranění účelně vynaložil;</w:t>
      </w:r>
    </w:p>
    <w:p w14:paraId="07CB4169" w14:textId="77777777" w:rsidR="00241D98" w:rsidRPr="00241D98" w:rsidRDefault="00241D98" w:rsidP="00241D98">
      <w:pPr>
        <w:numPr>
          <w:ilvl w:val="0"/>
          <w:numId w:val="10"/>
        </w:numPr>
        <w:tabs>
          <w:tab w:val="left" w:pos="900"/>
        </w:tabs>
        <w:spacing w:after="120"/>
        <w:jc w:val="both"/>
        <w:rPr>
          <w:sz w:val="22"/>
          <w:szCs w:val="22"/>
        </w:rPr>
      </w:pPr>
      <w:r w:rsidRPr="00241D98">
        <w:rPr>
          <w:sz w:val="22"/>
          <w:szCs w:val="22"/>
        </w:rPr>
        <w:t>v případě, že nájemce na své náklady provede úkony směřující k omezení nebo zabránění škody hrozící pronajímateli, pak pronajímatel bezodkladně nájemci doložené účelně vynaložené náklady ve lhůtě 60 dnů od jejich uplatnění nahradí (vztah k odst. 11.4. této smlouvy).</w:t>
      </w:r>
    </w:p>
    <w:p w14:paraId="1B991205"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lastRenderedPageBreak/>
        <w:t>Smluvní strany se dohodly, že pokud pronajímatel nezaviněně nesplní povinnost stanovenou v odst. 9.1. této smlouvy, a to zejména z důvodů způsobených externími dodavateli zasmluvněnými pronajímatelem, vyšší mocí, případně z jiných důvodů pronajímatelem neovlivnitelných, pronajímatel neodpovídá nájemci za vzniklou škodu a nájemce nemá právo na slevu na nájemném. Pokud pronajímatel zaviněně nesplní povinnosti dle odst. 9.1. odpovídá nájemci za škodu tím způsobenou, a pokud je díky takovému zaviněnému nesplnění povinnosti Předmětu nájmu nezpůsobilý k řádnému užívání dle této smlouvy, nájemce má právo na poměrné snížení nájemného za dobu trvání této nezpůsobilosti.</w:t>
      </w:r>
      <w:r w:rsidRPr="00241D98" w:rsidDel="00B35C96">
        <w:rPr>
          <w:sz w:val="22"/>
          <w:szCs w:val="22"/>
        </w:rPr>
        <w:t xml:space="preserve"> </w:t>
      </w:r>
    </w:p>
    <w:p w14:paraId="5A54F81F"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Pronajímatel je dále povinen informovat nájemce o jakýchkoliv opravách nebo úpravách (stavebních či jiných zásazích) v Budově či Předmětu nájmu, které by se mohly dotknout nebo omezit užívání Předmětu nájmu nájemcem, a to v časovém předstihu úměrném takovému omezení. V případě, že tento časový předstih nebude přiměřený, je nájemce oprávněn provedení oprav nebo úprav v navrženém termínu odmítnout a požadovat jejich provedení v jiném nejbližším termínu.</w:t>
      </w:r>
    </w:p>
    <w:p w14:paraId="08BFA0D8" w14:textId="77777777" w:rsidR="00241D98" w:rsidRPr="00241D98" w:rsidRDefault="00241D98" w:rsidP="00241D98">
      <w:pPr>
        <w:keepLines/>
        <w:numPr>
          <w:ilvl w:val="1"/>
          <w:numId w:val="6"/>
        </w:numPr>
        <w:spacing w:after="120"/>
        <w:ind w:left="567" w:hanging="567"/>
        <w:jc w:val="both"/>
        <w:rPr>
          <w:b/>
          <w:sz w:val="22"/>
          <w:szCs w:val="22"/>
          <w:u w:val="single"/>
        </w:rPr>
      </w:pPr>
      <w:r w:rsidRPr="00241D98">
        <w:rPr>
          <w:sz w:val="22"/>
          <w:szCs w:val="22"/>
        </w:rPr>
        <w:t xml:space="preserve">Pronajímatel je povinen zajišťovat opravy a údržbu Předmětu nájmu, není-li tato povinnost částečně nebo zcela přenesena touto smlouvou na nájemce. </w:t>
      </w:r>
    </w:p>
    <w:p w14:paraId="3A8A414E"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Pronajímatel nebo jím pověřené osoby mohou po předchozí domluvě s nájemcem či po písemném oznámení doručeném nájemci vstoupit do Předmětu nájmu nebo do jakékoli jeho části, v běžné pracovní době, za účelem kontroly stavu Předmětu nájmu, vybavení, dodržování účelu nájmu nájemcem nebo nápravy neplnění ustanovení této smlouvy nájemcem, jakož i za účelem provedení oprav či úprav ostatních částí Budovy, kteréžto opravy a úpravy vyžadují vstup do Předmětu nájmu, a to vše v rozsahu nezbytném pro provedení výše popsaných činností pronajímatele.</w:t>
      </w:r>
    </w:p>
    <w:p w14:paraId="64F82812"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Pronajímatel nebo jím pověřené osoby mohou do Předmětu nájmu vstoupit ve zcela výjimečných případech i mimo běžnou pracovní dobu a bez doprovodu osoby oprávněné jednat za nájemce, jestliže to vyžaduje nastalá mimořádná situace/událost, např. havarijní stav (požár, povodeň, výbuch plynu atd.), hrozící škoda na majetku pronajímatele či nájemce. Pronajímatel o tomto vstupu písemně vyrozumí nájemce bez zbytečného odkladu po tomto vstupu, nebylo-li možné nájemce informovat předem. V této souvislosti bere nájemce na vědomí, že pronajímatel bude mít v držení náhradní klíče k Předmětu nájmu a že nájemce není oprávněn provést výměnu zámků ve dveřích. Uložení náhradní klíčů je pronajímatel povinen zabezpečit tak, aby se zamezilo jejich zneužití.  </w:t>
      </w:r>
    </w:p>
    <w:p w14:paraId="1F263978"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Pronajímatel je povinen postupovat vždy tak, aby nedošlo ke vzniku škod na majetku nájemce umístěném v Předmětu nájmu a aby nebylo poškozeno dobré jméno nájemce a vztahy s jeho klientelou.</w:t>
      </w:r>
    </w:p>
    <w:p w14:paraId="3CE7D54A" w14:textId="77777777" w:rsidR="00E24627" w:rsidRDefault="00241D98" w:rsidP="00E24627">
      <w:pPr>
        <w:keepLines/>
        <w:numPr>
          <w:ilvl w:val="1"/>
          <w:numId w:val="6"/>
        </w:numPr>
        <w:spacing w:after="120"/>
        <w:ind w:left="567" w:hanging="567"/>
        <w:jc w:val="both"/>
        <w:rPr>
          <w:sz w:val="22"/>
          <w:szCs w:val="22"/>
        </w:rPr>
      </w:pPr>
      <w:r w:rsidRPr="00241D98">
        <w:rPr>
          <w:sz w:val="22"/>
          <w:szCs w:val="22"/>
        </w:rPr>
        <w:t>Pronajímatel neumožnuje nájemci zřízení svého sídla v Budově ani jiných svých objektech.</w:t>
      </w:r>
    </w:p>
    <w:p w14:paraId="0ED8CA69" w14:textId="49DC1695" w:rsidR="00E24627" w:rsidRPr="00E24627" w:rsidRDefault="00E24627" w:rsidP="00E24627">
      <w:pPr>
        <w:keepLines/>
        <w:numPr>
          <w:ilvl w:val="1"/>
          <w:numId w:val="6"/>
        </w:numPr>
        <w:spacing w:after="120"/>
        <w:ind w:left="567" w:hanging="567"/>
        <w:jc w:val="both"/>
        <w:rPr>
          <w:sz w:val="22"/>
          <w:szCs w:val="22"/>
        </w:rPr>
      </w:pPr>
      <w:r>
        <w:rPr>
          <w:sz w:val="22"/>
          <w:szCs w:val="22"/>
        </w:rPr>
        <w:t>Pronajímatel je oprávněn</w:t>
      </w:r>
      <w:r w:rsidRPr="00E24627">
        <w:rPr>
          <w:sz w:val="22"/>
          <w:szCs w:val="22"/>
        </w:rPr>
        <w:t xml:space="preserve"> provádět za účasti </w:t>
      </w:r>
      <w:r>
        <w:rPr>
          <w:sz w:val="22"/>
          <w:szCs w:val="22"/>
        </w:rPr>
        <w:t xml:space="preserve">nájemce </w:t>
      </w:r>
      <w:r w:rsidRPr="00E24627">
        <w:rPr>
          <w:sz w:val="22"/>
          <w:szCs w:val="22"/>
        </w:rPr>
        <w:t>kontrolu úrovně a kvality plnění předmětu této smlouvy, a to za podmínky nenarušení provozu předškolního zařízení. Během kontrol bude vypracován protokol o kontrole provozu předškolního zařízení, do něhož budou zapisovány zjištěné vady, uvedena nápravná opatření a termíny odstranění vad.</w:t>
      </w:r>
    </w:p>
    <w:p w14:paraId="761280F2" w14:textId="49DC1695" w:rsidR="00241D98" w:rsidRPr="0052023F" w:rsidRDefault="00241D98" w:rsidP="00241D98">
      <w:pPr>
        <w:pStyle w:val="Nadpis1"/>
        <w:keepLines w:val="0"/>
        <w:numPr>
          <w:ilvl w:val="0"/>
          <w:numId w:val="6"/>
        </w:numPr>
        <w:tabs>
          <w:tab w:val="left" w:pos="567"/>
        </w:tabs>
        <w:spacing w:before="240" w:after="120" w:line="276" w:lineRule="auto"/>
        <w:ind w:left="357" w:hanging="357"/>
        <w:rPr>
          <w:b/>
          <w:sz w:val="22"/>
        </w:rPr>
      </w:pPr>
      <w:r w:rsidRPr="0052023F">
        <w:rPr>
          <w:b/>
          <w:sz w:val="22"/>
          <w:u w:val="single"/>
        </w:rPr>
        <w:t>Pojištění a další skutečnosti</w:t>
      </w:r>
    </w:p>
    <w:p w14:paraId="3EE9B581"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Pronajímatel prohlašuje, že Budova je pojištěna proti živelným škodám a že vnitřní vybavení Budovy, včetně movitých věcí v ní umístěných, které jsou ve vlastnictví pronajímatele, resp. </w:t>
      </w:r>
      <w:r w:rsidRPr="00241D98">
        <w:rPr>
          <w:sz w:val="22"/>
          <w:szCs w:val="22"/>
        </w:rPr>
        <w:br/>
        <w:t xml:space="preserve">k nimž pronajímateli svědčí právo hospodaření, je kromě pojištění proti živelným škodám pojištěno i proti krádeži vloupáním. </w:t>
      </w:r>
    </w:p>
    <w:p w14:paraId="26E4FDCA"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Nájemce je srozuměn s tím, že pojištění dle odst. 10.1. této smlouvy se nevztahuje na majetek ve vlastnictví nájemce, který do Předmětu nájmu vnese. Současně je nájemce srozuměn s tím, že odpovídá pronajímateli za škody jím nebo jeho zaviněním (úmyslným i nedbalostním) případně při provozu jeho činností způsobené pronajímateli, a to v plné výši takových škod.</w:t>
      </w:r>
    </w:p>
    <w:p w14:paraId="39E905C0" w14:textId="6BAC322E" w:rsidR="00241D98" w:rsidRDefault="00241D98" w:rsidP="00241D98">
      <w:pPr>
        <w:keepLines/>
        <w:numPr>
          <w:ilvl w:val="1"/>
          <w:numId w:val="6"/>
        </w:numPr>
        <w:spacing w:after="120"/>
        <w:ind w:left="567" w:hanging="567"/>
        <w:jc w:val="both"/>
        <w:rPr>
          <w:sz w:val="22"/>
          <w:szCs w:val="22"/>
        </w:rPr>
      </w:pPr>
      <w:r w:rsidRPr="00241D98">
        <w:rPr>
          <w:sz w:val="22"/>
          <w:szCs w:val="22"/>
        </w:rPr>
        <w:t>Pronajímatel prohlašuje, že Budova je střežena nepřetržitě 24 hodin denně bezpečnostní službou.</w:t>
      </w:r>
    </w:p>
    <w:p w14:paraId="3D336F55" w14:textId="77777777" w:rsidR="00241D98" w:rsidRPr="00241D98" w:rsidRDefault="00241D98" w:rsidP="00241D98">
      <w:pPr>
        <w:pStyle w:val="Nadpis1"/>
        <w:keepLines w:val="0"/>
        <w:numPr>
          <w:ilvl w:val="0"/>
          <w:numId w:val="6"/>
        </w:numPr>
        <w:tabs>
          <w:tab w:val="left" w:pos="567"/>
        </w:tabs>
        <w:spacing w:before="240" w:after="120" w:line="276" w:lineRule="auto"/>
        <w:ind w:left="357" w:hanging="357"/>
        <w:rPr>
          <w:b/>
          <w:sz w:val="22"/>
          <w:u w:val="single"/>
        </w:rPr>
      </w:pPr>
      <w:r w:rsidRPr="00241D98">
        <w:rPr>
          <w:b/>
          <w:sz w:val="22"/>
          <w:u w:val="single"/>
        </w:rPr>
        <w:lastRenderedPageBreak/>
        <w:t>Práva a povinnosti nájemce</w:t>
      </w:r>
    </w:p>
    <w:p w14:paraId="7942D410"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Nájemce je povinen:  </w:t>
      </w:r>
    </w:p>
    <w:p w14:paraId="13CE65E6" w14:textId="77777777" w:rsidR="00241D98" w:rsidRPr="00241D98" w:rsidRDefault="00241D98" w:rsidP="00241D98">
      <w:pPr>
        <w:numPr>
          <w:ilvl w:val="0"/>
          <w:numId w:val="11"/>
        </w:numPr>
        <w:spacing w:after="120"/>
        <w:jc w:val="both"/>
        <w:rPr>
          <w:sz w:val="22"/>
          <w:szCs w:val="22"/>
        </w:rPr>
      </w:pPr>
      <w:r w:rsidRPr="00241D98">
        <w:rPr>
          <w:sz w:val="22"/>
          <w:szCs w:val="22"/>
        </w:rPr>
        <w:t>dodržovat při své provozní činnosti povinnosti stanovené právními předpisy (zejména pak předpisy hygienické, bezpečnostní a pro oblast požární ochrany), provádět příslušné revize a zjištěné závady na své náklady odstranit;</w:t>
      </w:r>
    </w:p>
    <w:p w14:paraId="7027D43C" w14:textId="77777777" w:rsidR="00241D98" w:rsidRPr="00241D98" w:rsidRDefault="00241D98" w:rsidP="00241D98">
      <w:pPr>
        <w:numPr>
          <w:ilvl w:val="0"/>
          <w:numId w:val="11"/>
        </w:numPr>
        <w:spacing w:after="120"/>
        <w:jc w:val="both"/>
        <w:rPr>
          <w:sz w:val="22"/>
          <w:szCs w:val="22"/>
        </w:rPr>
      </w:pPr>
      <w:r w:rsidRPr="00241D98">
        <w:rPr>
          <w:sz w:val="22"/>
          <w:szCs w:val="22"/>
        </w:rPr>
        <w:t>vhodným způsobem pojistit majetek uvedený v odst. 10.2. této smlouvy;</w:t>
      </w:r>
    </w:p>
    <w:p w14:paraId="4305FE07" w14:textId="77777777" w:rsidR="00241D98" w:rsidRPr="00241D98" w:rsidRDefault="00241D98" w:rsidP="00241D98">
      <w:pPr>
        <w:numPr>
          <w:ilvl w:val="0"/>
          <w:numId w:val="11"/>
        </w:numPr>
        <w:spacing w:after="120"/>
        <w:jc w:val="both"/>
        <w:rPr>
          <w:sz w:val="22"/>
          <w:szCs w:val="22"/>
        </w:rPr>
      </w:pPr>
      <w:r w:rsidRPr="00241D98">
        <w:rPr>
          <w:sz w:val="22"/>
          <w:szCs w:val="22"/>
        </w:rPr>
        <w:t xml:space="preserve">zajišťovat na své náklady běžnou údržbu a drobné opravy Předmětu nájmu analogicky v rozsahu odpovídajícím nařízení vlády č. 308/2015 Sb.; nezajistí-li nájemce včasné provedení drobných oprav a běžnou údržbu Předmětu nájmu, k níž je povinen, má pronajímatel právo učinit tak po předchozím písemném upozornění nájemce na vlastní náklady sám a nájemce se zavazuje v důsledku tohoto postupu vzniklé náklady pronajímateli uhradit;  </w:t>
      </w:r>
    </w:p>
    <w:p w14:paraId="57EF32AD" w14:textId="77777777" w:rsidR="00241D98" w:rsidRPr="00241D98" w:rsidRDefault="00241D98" w:rsidP="00241D98">
      <w:pPr>
        <w:numPr>
          <w:ilvl w:val="0"/>
          <w:numId w:val="11"/>
        </w:numPr>
        <w:spacing w:after="120"/>
        <w:jc w:val="both"/>
        <w:rPr>
          <w:sz w:val="22"/>
          <w:szCs w:val="22"/>
        </w:rPr>
      </w:pPr>
      <w:r w:rsidRPr="00241D98">
        <w:rPr>
          <w:sz w:val="22"/>
          <w:szCs w:val="22"/>
        </w:rPr>
        <w:t>bez zbytečného odkladu písemně oznámit pronajímateli potřebu oprav, které má dle této smlouvy provádět pronajímatel, a umožnit provedení těchto oprav; pokud tak nájemce neučiní, odpovídá pronajímateli za škodu, která nesplněním této povinnosti vznikla;</w:t>
      </w:r>
    </w:p>
    <w:p w14:paraId="0E77F26A" w14:textId="77777777" w:rsidR="00241D98" w:rsidRPr="00241D98" w:rsidRDefault="00241D98" w:rsidP="00241D98">
      <w:pPr>
        <w:numPr>
          <w:ilvl w:val="0"/>
          <w:numId w:val="11"/>
        </w:numPr>
        <w:tabs>
          <w:tab w:val="left" w:pos="900"/>
        </w:tabs>
        <w:spacing w:after="120"/>
        <w:jc w:val="both"/>
        <w:rPr>
          <w:sz w:val="22"/>
          <w:szCs w:val="22"/>
        </w:rPr>
      </w:pPr>
      <w:r w:rsidRPr="00241D98">
        <w:rPr>
          <w:sz w:val="22"/>
          <w:szCs w:val="22"/>
        </w:rPr>
        <w:t>bez zbytečného odkladu písemně upozornit pronajímatele na všechny okolnosti, které by mohly vést k ohrožení života nebo zdraví nebo majetku zaměstnanců pronajímatele a třetích osob nebo by mohly ohrozit veřejný zájem;</w:t>
      </w:r>
    </w:p>
    <w:p w14:paraId="2A9B7EA3" w14:textId="77777777" w:rsidR="00241D98" w:rsidRPr="00241D98" w:rsidRDefault="00241D98" w:rsidP="00241D98">
      <w:pPr>
        <w:numPr>
          <w:ilvl w:val="0"/>
          <w:numId w:val="11"/>
        </w:numPr>
        <w:tabs>
          <w:tab w:val="left" w:pos="900"/>
        </w:tabs>
        <w:spacing w:after="120"/>
        <w:jc w:val="both"/>
        <w:rPr>
          <w:sz w:val="22"/>
          <w:szCs w:val="22"/>
        </w:rPr>
      </w:pPr>
      <w:r w:rsidRPr="00241D98">
        <w:rPr>
          <w:sz w:val="22"/>
          <w:szCs w:val="22"/>
        </w:rPr>
        <w:t>jakékoli změny (úpravy a opravy) Předmětu nájmu, které nejsou drobnými opravami ani běžnou údržbou dle písm. c) tohoto odstavce, provádět jen s předchozím písemným souhlasem pronajímatele (viz postup dle čl. 12. této smlouvy);</w:t>
      </w:r>
    </w:p>
    <w:p w14:paraId="2A55FA8C" w14:textId="77777777" w:rsidR="00241D98" w:rsidRPr="00241D98" w:rsidRDefault="00241D98" w:rsidP="00241D98">
      <w:pPr>
        <w:numPr>
          <w:ilvl w:val="0"/>
          <w:numId w:val="11"/>
        </w:numPr>
        <w:spacing w:after="120"/>
        <w:jc w:val="both"/>
        <w:rPr>
          <w:sz w:val="22"/>
          <w:szCs w:val="22"/>
        </w:rPr>
      </w:pPr>
      <w:r w:rsidRPr="00241D98">
        <w:rPr>
          <w:sz w:val="22"/>
          <w:szCs w:val="22"/>
        </w:rPr>
        <w:t>zdržet se skladování věcí ve společných prostorách v Budově a znečišťování těchto prostor;</w:t>
      </w:r>
    </w:p>
    <w:p w14:paraId="3F79A3B4" w14:textId="77777777" w:rsidR="00241D98" w:rsidRPr="00241D98" w:rsidRDefault="00241D98" w:rsidP="00241D98">
      <w:pPr>
        <w:numPr>
          <w:ilvl w:val="0"/>
          <w:numId w:val="11"/>
        </w:numPr>
        <w:tabs>
          <w:tab w:val="left" w:pos="900"/>
        </w:tabs>
        <w:spacing w:after="120"/>
        <w:jc w:val="both"/>
        <w:rPr>
          <w:sz w:val="22"/>
          <w:szCs w:val="22"/>
        </w:rPr>
      </w:pPr>
      <w:r w:rsidRPr="00241D98">
        <w:rPr>
          <w:sz w:val="22"/>
          <w:szCs w:val="22"/>
        </w:rPr>
        <w:t>zdržet se obtěžování třetích osob hlukem, zářením, pachy nebo vibracemi způsobených nájemcem, jeho zaměstnanci nebo osobami, které vstoupily do Předmětu nájmu se souhlasem nájemce;</w:t>
      </w:r>
    </w:p>
    <w:p w14:paraId="3889F7DF" w14:textId="77777777" w:rsidR="00241D98" w:rsidRPr="00241D98" w:rsidRDefault="00241D98" w:rsidP="00241D98">
      <w:pPr>
        <w:numPr>
          <w:ilvl w:val="0"/>
          <w:numId w:val="11"/>
        </w:numPr>
        <w:tabs>
          <w:tab w:val="left" w:pos="900"/>
        </w:tabs>
        <w:spacing w:after="120"/>
        <w:jc w:val="both"/>
        <w:rPr>
          <w:sz w:val="22"/>
          <w:szCs w:val="22"/>
        </w:rPr>
      </w:pPr>
      <w:r w:rsidRPr="00241D98">
        <w:rPr>
          <w:sz w:val="22"/>
          <w:szCs w:val="22"/>
        </w:rPr>
        <w:t xml:space="preserve">zdržet se jakýchkoliv zásahů do integrity Předmětu nájmu zejména vrtáním nebo jiným narušováním stěn, oken, dveří apod. bez předchozího písemného souhlasu pronajímatele; </w:t>
      </w:r>
    </w:p>
    <w:p w14:paraId="1FF70ACB" w14:textId="77777777" w:rsidR="00241D98" w:rsidRPr="00241D98" w:rsidRDefault="00241D98" w:rsidP="00241D98">
      <w:pPr>
        <w:numPr>
          <w:ilvl w:val="0"/>
          <w:numId w:val="11"/>
        </w:numPr>
        <w:tabs>
          <w:tab w:val="left" w:pos="900"/>
        </w:tabs>
        <w:spacing w:after="120"/>
        <w:jc w:val="both"/>
        <w:rPr>
          <w:sz w:val="22"/>
          <w:szCs w:val="22"/>
        </w:rPr>
      </w:pPr>
      <w:r w:rsidRPr="00241D98">
        <w:rPr>
          <w:sz w:val="22"/>
          <w:szCs w:val="22"/>
        </w:rPr>
        <w:t>užívat Předmět nájmu jako řádný hospodář k účelu sjednanému v této smlouvě;</w:t>
      </w:r>
    </w:p>
    <w:p w14:paraId="6365CCFC" w14:textId="77777777" w:rsidR="00241D98" w:rsidRPr="00241D98" w:rsidRDefault="00241D98" w:rsidP="00241D98">
      <w:pPr>
        <w:numPr>
          <w:ilvl w:val="0"/>
          <w:numId w:val="11"/>
        </w:numPr>
        <w:tabs>
          <w:tab w:val="left" w:pos="900"/>
        </w:tabs>
        <w:spacing w:after="120"/>
        <w:jc w:val="both"/>
        <w:rPr>
          <w:sz w:val="22"/>
          <w:szCs w:val="22"/>
        </w:rPr>
      </w:pPr>
      <w:r w:rsidRPr="00241D98">
        <w:rPr>
          <w:sz w:val="22"/>
          <w:szCs w:val="22"/>
        </w:rPr>
        <w:t>postupovat vždy tak, aby nedošlo ke vzniku škod na majetku pronajímatele a aby nebylo poškozeno dobré jméno pronajímatele;</w:t>
      </w:r>
    </w:p>
    <w:p w14:paraId="5375C513" w14:textId="7518CA2F" w:rsidR="00241D98" w:rsidRPr="00241D98" w:rsidRDefault="00241D98" w:rsidP="00241D98">
      <w:pPr>
        <w:numPr>
          <w:ilvl w:val="0"/>
          <w:numId w:val="11"/>
        </w:numPr>
        <w:tabs>
          <w:tab w:val="left" w:pos="900"/>
        </w:tabs>
        <w:spacing w:after="120"/>
        <w:jc w:val="both"/>
        <w:rPr>
          <w:sz w:val="22"/>
          <w:szCs w:val="22"/>
        </w:rPr>
      </w:pPr>
      <w:r w:rsidRPr="00241D98">
        <w:rPr>
          <w:sz w:val="22"/>
          <w:szCs w:val="22"/>
        </w:rPr>
        <w:t xml:space="preserve">oznámit </w:t>
      </w:r>
      <w:r w:rsidR="0052023F">
        <w:rPr>
          <w:sz w:val="22"/>
          <w:szCs w:val="22"/>
        </w:rPr>
        <w:t xml:space="preserve">pronajímateli </w:t>
      </w:r>
      <w:r w:rsidRPr="00241D98">
        <w:rPr>
          <w:sz w:val="22"/>
          <w:szCs w:val="22"/>
        </w:rPr>
        <w:t>veškeré změny, které nastaly v/na Předmětu nájmu, a to v důsledku jednání nájemce či jiných skutečností, jinak nájemce odpovídá za škodu, která nesplněním povinnosti pronajímateli vznikla.</w:t>
      </w:r>
    </w:p>
    <w:p w14:paraId="68164876" w14:textId="22B800C2" w:rsidR="00241D98" w:rsidRPr="0052023F" w:rsidRDefault="00241D98" w:rsidP="00AE425A">
      <w:pPr>
        <w:keepNext/>
        <w:keepLines/>
        <w:numPr>
          <w:ilvl w:val="1"/>
          <w:numId w:val="6"/>
        </w:numPr>
        <w:tabs>
          <w:tab w:val="left" w:pos="900"/>
        </w:tabs>
        <w:spacing w:after="120"/>
        <w:ind w:left="567" w:hanging="567"/>
        <w:jc w:val="both"/>
        <w:rPr>
          <w:sz w:val="22"/>
          <w:szCs w:val="22"/>
        </w:rPr>
      </w:pPr>
      <w:r w:rsidRPr="0052023F">
        <w:rPr>
          <w:sz w:val="22"/>
          <w:szCs w:val="22"/>
        </w:rPr>
        <w:t>Nájemce je oprávněn:</w:t>
      </w:r>
    </w:p>
    <w:p w14:paraId="39E6B98C" w14:textId="77777777" w:rsidR="00241D98" w:rsidRPr="00241D98" w:rsidRDefault="00241D98" w:rsidP="00241D98">
      <w:pPr>
        <w:keepLines/>
        <w:numPr>
          <w:ilvl w:val="0"/>
          <w:numId w:val="12"/>
        </w:numPr>
        <w:spacing w:after="120"/>
        <w:jc w:val="both"/>
        <w:rPr>
          <w:sz w:val="22"/>
          <w:szCs w:val="22"/>
        </w:rPr>
      </w:pPr>
      <w:r w:rsidRPr="00241D98">
        <w:rPr>
          <w:sz w:val="22"/>
          <w:szCs w:val="22"/>
        </w:rPr>
        <w:t>užívat Předmětu nájmu v rozsahu a k účelu dohodnutém v této smlouvě;</w:t>
      </w:r>
    </w:p>
    <w:p w14:paraId="6369122A" w14:textId="77777777" w:rsidR="00241D98" w:rsidRPr="00241D98" w:rsidRDefault="00241D98" w:rsidP="00241D98">
      <w:pPr>
        <w:keepLines/>
        <w:numPr>
          <w:ilvl w:val="0"/>
          <w:numId w:val="12"/>
        </w:numPr>
        <w:spacing w:after="120"/>
        <w:jc w:val="both"/>
        <w:rPr>
          <w:sz w:val="22"/>
          <w:szCs w:val="22"/>
        </w:rPr>
      </w:pPr>
      <w:r w:rsidRPr="00241D98">
        <w:rPr>
          <w:sz w:val="22"/>
          <w:szCs w:val="22"/>
        </w:rPr>
        <w:t>užívat přiměřeným způsobem společné prostory Budovy a přístupové cesty k Budově, které nejsou veřejnými komunikacemi, a to v souladu s provozními/dopravními pravidly pronajímatele, s nimiž pronajímatel nájemce seznámil;</w:t>
      </w:r>
    </w:p>
    <w:p w14:paraId="50EABB16" w14:textId="77777777" w:rsidR="00241D98" w:rsidRPr="00241D98" w:rsidRDefault="00241D98" w:rsidP="00241D98">
      <w:pPr>
        <w:keepLines/>
        <w:numPr>
          <w:ilvl w:val="0"/>
          <w:numId w:val="12"/>
        </w:numPr>
        <w:spacing w:after="120"/>
        <w:jc w:val="both"/>
        <w:rPr>
          <w:sz w:val="22"/>
          <w:szCs w:val="22"/>
        </w:rPr>
      </w:pPr>
      <w:r w:rsidRPr="00241D98">
        <w:rPr>
          <w:sz w:val="22"/>
          <w:szCs w:val="22"/>
        </w:rPr>
        <w:t>používat vnitřní rozvody pitné vody, odpadů, telefonních linek, elektrické energie apod. pouze k jejich obvyklému účelu a předcházet jakémukoliv poškození těchto rozvodů či oprávněných zájmů vlastníka anebo pronajímatele.</w:t>
      </w:r>
    </w:p>
    <w:p w14:paraId="58180F10"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Nájemce není oprávněn dát třetí osobě do podnájmu ani část Předmětu nájmu bez písemného souhlasu pronajímatele. Pro případ porušení tohoto závazku má pronajímatel nárok na úhradu smluvní pokuty ve výši 500.000,- Kč (slovy: pět set tisíc korun českých) za každé takové porušení. </w:t>
      </w:r>
    </w:p>
    <w:p w14:paraId="2E06AB03"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Zjistí-li nájemce, že na majetku pronajímatele vznikla škoda, nebo hrozí-li škoda na jeho majetku, je nájemce povinen bez prodlení na tuto skutečnost pronajímatele písemně upozornit a učinit taková opatření, která by škodě zabránila nebo ji omezila. </w:t>
      </w:r>
    </w:p>
    <w:p w14:paraId="50DB4F88"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lastRenderedPageBreak/>
        <w:t>Nájemce odpovídá za škody vzniklé na Předmětu nájmu v souvislosti s provozováním jeho činnosti, včetně škod způsobených jeho zaměstnanci či jednáním třetích osob přítomných v Předmětu nájmu v souvislosti s provozováním činnosti nájemce nebo s jeho vědomím. Tyto závady a poškození způsobená na Předmětu nájmu nájemcem, se nájemce zavazuje odstranit na své náklady.</w:t>
      </w:r>
    </w:p>
    <w:p w14:paraId="0886EC27" w14:textId="77777777" w:rsidR="00241D98" w:rsidRPr="00241D98" w:rsidRDefault="00241D98" w:rsidP="00241D98">
      <w:pPr>
        <w:numPr>
          <w:ilvl w:val="1"/>
          <w:numId w:val="6"/>
        </w:numPr>
        <w:spacing w:after="120"/>
        <w:ind w:left="567" w:hanging="567"/>
        <w:jc w:val="both"/>
        <w:rPr>
          <w:sz w:val="22"/>
          <w:szCs w:val="22"/>
        </w:rPr>
      </w:pPr>
      <w:r w:rsidRPr="00241D98">
        <w:rPr>
          <w:sz w:val="22"/>
          <w:szCs w:val="22"/>
        </w:rPr>
        <w:t xml:space="preserve">Nájemce je </w:t>
      </w:r>
      <w:r w:rsidRPr="00241D98">
        <w:rPr>
          <w:b/>
          <w:sz w:val="22"/>
          <w:szCs w:val="22"/>
        </w:rPr>
        <w:t>povinen striktně dodržovat veškerá hygienická a protiepidemická opatření</w:t>
      </w:r>
      <w:r w:rsidRPr="00241D98">
        <w:rPr>
          <w:sz w:val="22"/>
          <w:szCs w:val="22"/>
        </w:rPr>
        <w:t xml:space="preserve"> platná a účinná na území České republiky, uložená zejména na základě zákona, mimořádného opatření Ministerstva zdravotnictví ČR, usnesení vlády ČR, opatření/nařízení Hygienické stanice hlavního města Prahy, jakož i veškerá hygienická a protiepidemická opatření platná a účinná v areálu/prostorách pronajímatele, která byla přijata pronajímatelem (s opatřeními přijatými pronajímatelem je pronajímatel povinen nájemce předem seznámit). Nájemce je dále povinen striktně dodržovat pokyny osob pověřených pronajímatelem kontrolou dodržování těchto hygienických a protiepidemických opatření. V případě, že se nájemce nebude řídit pokyny těchto osob nebo poruší jednu z povinností vyplývající mu z hygienických nebo protiepidemických opatření a nesjedná okamžitou nápravu, je pronajímatel oprávněn ukončit nájem okamžitě - písemnou výpovědí bez výpovědní doby. V případě, že výkon práva nájemce dočasně užívat Předmět nájmu bude pronajímatelem z důvodu nedodržování hygienických nebo protiepidemických opatření či pokynů osob pověřených pronajímatelem kontrolou dodržování těchto opatření jakkoli omezen, nemá nájemce právo na náhradu majetkové újmy vůči pronajímateli.</w:t>
      </w:r>
    </w:p>
    <w:p w14:paraId="2CDD111B" w14:textId="77777777" w:rsidR="00903E30" w:rsidRPr="00903E30" w:rsidRDefault="00903E30" w:rsidP="00903E30">
      <w:pPr>
        <w:pStyle w:val="Nadpis1"/>
        <w:keepNext w:val="0"/>
        <w:keepLines w:val="0"/>
        <w:numPr>
          <w:ilvl w:val="0"/>
          <w:numId w:val="6"/>
        </w:numPr>
        <w:tabs>
          <w:tab w:val="left" w:pos="567"/>
        </w:tabs>
        <w:spacing w:before="240" w:after="120" w:line="276" w:lineRule="auto"/>
        <w:ind w:left="357" w:hanging="357"/>
        <w:rPr>
          <w:b/>
          <w:sz w:val="22"/>
          <w:u w:val="single"/>
        </w:rPr>
      </w:pPr>
      <w:r w:rsidRPr="00903E30">
        <w:rPr>
          <w:b/>
          <w:sz w:val="22"/>
          <w:u w:val="single"/>
        </w:rPr>
        <w:t>Provozování předškolního zařízení</w:t>
      </w:r>
    </w:p>
    <w:p w14:paraId="7222E2E9" w14:textId="16EA37F3" w:rsidR="009327AF" w:rsidRDefault="009327AF" w:rsidP="009327AF">
      <w:pPr>
        <w:keepLines/>
        <w:numPr>
          <w:ilvl w:val="1"/>
          <w:numId w:val="6"/>
        </w:numPr>
        <w:spacing w:after="120"/>
        <w:ind w:left="567" w:hanging="567"/>
        <w:jc w:val="both"/>
        <w:rPr>
          <w:sz w:val="22"/>
          <w:szCs w:val="22"/>
        </w:rPr>
      </w:pPr>
      <w:r>
        <w:rPr>
          <w:sz w:val="22"/>
          <w:szCs w:val="22"/>
        </w:rPr>
        <w:t xml:space="preserve">Nájemce prohlašuje, že je </w:t>
      </w:r>
      <w:r w:rsidRPr="00FE6150">
        <w:rPr>
          <w:sz w:val="22"/>
          <w:szCs w:val="22"/>
        </w:rPr>
        <w:t xml:space="preserve">plně způsobilý </w:t>
      </w:r>
      <w:r>
        <w:rPr>
          <w:sz w:val="22"/>
          <w:szCs w:val="22"/>
        </w:rPr>
        <w:t>k zajištění</w:t>
      </w:r>
      <w:r w:rsidRPr="00FE6150">
        <w:rPr>
          <w:sz w:val="22"/>
          <w:szCs w:val="22"/>
        </w:rPr>
        <w:t xml:space="preserve"> výchov</w:t>
      </w:r>
      <w:r>
        <w:rPr>
          <w:sz w:val="22"/>
          <w:szCs w:val="22"/>
        </w:rPr>
        <w:t>y</w:t>
      </w:r>
      <w:r w:rsidRPr="00FE6150">
        <w:rPr>
          <w:sz w:val="22"/>
          <w:szCs w:val="22"/>
        </w:rPr>
        <w:t xml:space="preserve"> a vzdělávání dětí předškolního věku, tzn., že splňuje veškeré zákonné podmínky ve smyslu zákona č. 561/2004 Sb., o předškolním, základním, středním, vyšším odborném a jiném vzdělávání (školský zákon) ve znění pozdějších předpisů (dále jen „</w:t>
      </w:r>
      <w:r w:rsidRPr="00FE6150">
        <w:rPr>
          <w:b/>
          <w:sz w:val="22"/>
          <w:szCs w:val="22"/>
        </w:rPr>
        <w:t>školský zákon</w:t>
      </w:r>
      <w:r w:rsidRPr="00FE6150">
        <w:rPr>
          <w:sz w:val="22"/>
          <w:szCs w:val="22"/>
        </w:rPr>
        <w:t>“)</w:t>
      </w:r>
      <w:r>
        <w:rPr>
          <w:sz w:val="22"/>
          <w:szCs w:val="22"/>
        </w:rPr>
        <w:t>. Nájemce prohlašuje, že výchova a vzdělávání dětí bude prováděna pouze osobami oprávněnými k těmto činnostem dle právních předpisů.</w:t>
      </w:r>
      <w:r w:rsidR="00241977">
        <w:rPr>
          <w:sz w:val="22"/>
          <w:szCs w:val="22"/>
        </w:rPr>
        <w:t xml:space="preserve"> Aktuální výpis nájemce z Rejstříku školských právnických osob vedených MŠMT ČR tvoří přílohu č. 4 této smlouvy. </w:t>
      </w:r>
    </w:p>
    <w:p w14:paraId="289AC38A" w14:textId="7FF06172" w:rsidR="00903E30" w:rsidRDefault="00903E30" w:rsidP="00903E30">
      <w:pPr>
        <w:keepLines/>
        <w:numPr>
          <w:ilvl w:val="1"/>
          <w:numId w:val="6"/>
        </w:numPr>
        <w:spacing w:after="120"/>
        <w:ind w:left="567" w:hanging="567"/>
        <w:jc w:val="both"/>
        <w:rPr>
          <w:sz w:val="22"/>
          <w:szCs w:val="22"/>
        </w:rPr>
      </w:pPr>
      <w:r>
        <w:rPr>
          <w:sz w:val="22"/>
          <w:szCs w:val="22"/>
        </w:rPr>
        <w:t>Nájemce</w:t>
      </w:r>
      <w:r w:rsidRPr="00620108">
        <w:rPr>
          <w:sz w:val="22"/>
          <w:szCs w:val="22"/>
        </w:rPr>
        <w:t xml:space="preserve"> se zavazuje zajistit provoz předškolního zařízení od </w:t>
      </w:r>
      <w:r w:rsidR="00A2462B" w:rsidRPr="00A2462B">
        <w:rPr>
          <w:b/>
          <w:sz w:val="22"/>
          <w:szCs w:val="22"/>
        </w:rPr>
        <w:t>01. 07. 2024</w:t>
      </w:r>
      <w:r w:rsidRPr="00620108">
        <w:rPr>
          <w:sz w:val="22"/>
          <w:szCs w:val="22"/>
        </w:rPr>
        <w:t xml:space="preserve"> do </w:t>
      </w:r>
      <w:r w:rsidR="00A2462B" w:rsidRPr="00A2462B">
        <w:rPr>
          <w:b/>
          <w:sz w:val="22"/>
          <w:szCs w:val="22"/>
        </w:rPr>
        <w:t>30. 06. 2028</w:t>
      </w:r>
      <w:r w:rsidR="00A2462B">
        <w:rPr>
          <w:sz w:val="22"/>
          <w:szCs w:val="22"/>
        </w:rPr>
        <w:t>.</w:t>
      </w:r>
      <w:r w:rsidRPr="00620108">
        <w:rPr>
          <w:sz w:val="22"/>
          <w:szCs w:val="22"/>
        </w:rPr>
        <w:t xml:space="preserve"> </w:t>
      </w:r>
    </w:p>
    <w:p w14:paraId="6BB1D675" w14:textId="37A50ED1" w:rsidR="00903E30" w:rsidRDefault="00903E30" w:rsidP="00903E30">
      <w:pPr>
        <w:keepNext/>
        <w:keepLines/>
        <w:numPr>
          <w:ilvl w:val="1"/>
          <w:numId w:val="6"/>
        </w:numPr>
        <w:spacing w:after="120"/>
        <w:ind w:left="567" w:hanging="567"/>
        <w:jc w:val="both"/>
        <w:rPr>
          <w:sz w:val="22"/>
          <w:szCs w:val="22"/>
        </w:rPr>
      </w:pPr>
      <w:r>
        <w:rPr>
          <w:sz w:val="22"/>
          <w:szCs w:val="22"/>
        </w:rPr>
        <w:t>V souvislosti s provozováním předškolního zařízení je nájemce povinen:</w:t>
      </w:r>
    </w:p>
    <w:p w14:paraId="207D45BC" w14:textId="24FBE92C" w:rsidR="00903E30" w:rsidRDefault="00903E30" w:rsidP="00903E30">
      <w:pPr>
        <w:numPr>
          <w:ilvl w:val="0"/>
          <w:numId w:val="13"/>
        </w:numPr>
        <w:tabs>
          <w:tab w:val="left" w:pos="900"/>
        </w:tabs>
        <w:spacing w:after="120"/>
        <w:jc w:val="both"/>
        <w:rPr>
          <w:sz w:val="22"/>
          <w:szCs w:val="22"/>
        </w:rPr>
      </w:pPr>
      <w:r w:rsidRPr="00FE6150">
        <w:rPr>
          <w:sz w:val="22"/>
          <w:szCs w:val="22"/>
        </w:rPr>
        <w:t xml:space="preserve">zajistit celoroční kompletní provoz </w:t>
      </w:r>
      <w:r>
        <w:rPr>
          <w:sz w:val="22"/>
          <w:szCs w:val="22"/>
        </w:rPr>
        <w:t xml:space="preserve">předškolního zařízení pro děti v počtu nepřesahující kapacitu </w:t>
      </w:r>
      <w:r w:rsidR="00492881">
        <w:rPr>
          <w:sz w:val="22"/>
          <w:szCs w:val="22"/>
        </w:rPr>
        <w:t>předškolního zařízení</w:t>
      </w:r>
      <w:r>
        <w:rPr>
          <w:sz w:val="22"/>
          <w:szCs w:val="22"/>
        </w:rPr>
        <w:t xml:space="preserve">, tj. </w:t>
      </w:r>
      <w:r w:rsidRPr="00695F6C">
        <w:rPr>
          <w:b/>
          <w:sz w:val="22"/>
          <w:szCs w:val="22"/>
        </w:rPr>
        <w:t>48 dětí rozd</w:t>
      </w:r>
      <w:r>
        <w:rPr>
          <w:b/>
          <w:sz w:val="22"/>
          <w:szCs w:val="22"/>
        </w:rPr>
        <w:t>ělených do dvou (2)</w:t>
      </w:r>
      <w:r w:rsidRPr="00695F6C">
        <w:rPr>
          <w:b/>
          <w:sz w:val="22"/>
          <w:szCs w:val="22"/>
        </w:rPr>
        <w:t xml:space="preserve"> tříd po 24 dětech</w:t>
      </w:r>
      <w:r>
        <w:rPr>
          <w:sz w:val="22"/>
          <w:szCs w:val="22"/>
        </w:rPr>
        <w:t>. Výchova a vzdělávání dětí bude zajišťována nájemcem ve smyslu školského zákona</w:t>
      </w:r>
      <w:r w:rsidRPr="00241D98">
        <w:rPr>
          <w:sz w:val="22"/>
          <w:szCs w:val="22"/>
        </w:rPr>
        <w:t>;</w:t>
      </w:r>
    </w:p>
    <w:p w14:paraId="4CB8C648" w14:textId="77777777" w:rsidR="00903E30" w:rsidRDefault="00903E30" w:rsidP="00903E30">
      <w:pPr>
        <w:numPr>
          <w:ilvl w:val="0"/>
          <w:numId w:val="13"/>
        </w:numPr>
        <w:tabs>
          <w:tab w:val="left" w:pos="900"/>
        </w:tabs>
        <w:spacing w:after="120"/>
        <w:jc w:val="both"/>
        <w:rPr>
          <w:sz w:val="22"/>
          <w:szCs w:val="22"/>
        </w:rPr>
      </w:pPr>
      <w:r w:rsidRPr="00DC2843">
        <w:rPr>
          <w:sz w:val="22"/>
          <w:szCs w:val="22"/>
        </w:rPr>
        <w:t>striktně dodržovat všechny příslušné zdravotní, bezpečnostní a požární předpisy</w:t>
      </w:r>
      <w:r w:rsidRPr="00241D98">
        <w:rPr>
          <w:sz w:val="22"/>
          <w:szCs w:val="22"/>
        </w:rPr>
        <w:t>;</w:t>
      </w:r>
    </w:p>
    <w:p w14:paraId="78C4E71F" w14:textId="11A81641" w:rsidR="00903E30" w:rsidRPr="00A2462B" w:rsidRDefault="000F75DD" w:rsidP="00987841">
      <w:pPr>
        <w:keepLines/>
        <w:numPr>
          <w:ilvl w:val="1"/>
          <w:numId w:val="6"/>
        </w:numPr>
        <w:spacing w:before="120" w:after="120"/>
        <w:ind w:left="567" w:hanging="567"/>
        <w:jc w:val="both"/>
        <w:rPr>
          <w:sz w:val="22"/>
          <w:szCs w:val="22"/>
        </w:rPr>
      </w:pPr>
      <w:r w:rsidRPr="00A2462B">
        <w:rPr>
          <w:sz w:val="22"/>
          <w:szCs w:val="22"/>
        </w:rPr>
        <w:t xml:space="preserve">V případě, že bude nájemce požadovat po </w:t>
      </w:r>
      <w:r w:rsidR="00512EB8" w:rsidRPr="00A2462B">
        <w:rPr>
          <w:sz w:val="22"/>
          <w:szCs w:val="22"/>
        </w:rPr>
        <w:t xml:space="preserve">pronajímateli </w:t>
      </w:r>
      <w:r w:rsidRPr="00A2462B">
        <w:rPr>
          <w:sz w:val="22"/>
          <w:szCs w:val="22"/>
        </w:rPr>
        <w:t xml:space="preserve">zajištění stravování dětí a personálu předškolního zařízení, uzavře s pronajímatelem rámcovou smlouvu o zajištění stravování. </w:t>
      </w:r>
    </w:p>
    <w:p w14:paraId="347AAD12" w14:textId="0BC752EC" w:rsidR="00241D98" w:rsidRPr="00241D98" w:rsidRDefault="00241D98" w:rsidP="00241D98">
      <w:pPr>
        <w:pStyle w:val="Nadpis1"/>
        <w:keepNext w:val="0"/>
        <w:keepLines w:val="0"/>
        <w:numPr>
          <w:ilvl w:val="0"/>
          <w:numId w:val="6"/>
        </w:numPr>
        <w:tabs>
          <w:tab w:val="left" w:pos="567"/>
        </w:tabs>
        <w:spacing w:before="240" w:after="120" w:line="276" w:lineRule="auto"/>
        <w:rPr>
          <w:b/>
          <w:sz w:val="22"/>
        </w:rPr>
      </w:pPr>
      <w:r w:rsidRPr="00241D98">
        <w:rPr>
          <w:b/>
          <w:sz w:val="22"/>
          <w:u w:val="single"/>
        </w:rPr>
        <w:t>Zhodnocení Předmětu nájmu nájemcem</w:t>
      </w:r>
      <w:r w:rsidRPr="00241D98">
        <w:rPr>
          <w:b/>
          <w:sz w:val="22"/>
        </w:rPr>
        <w:t xml:space="preserve"> </w:t>
      </w:r>
    </w:p>
    <w:p w14:paraId="614E4EE6"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Jakékoliv změny (úpravy a opravy) Předmětu nájmu, které nejsou drobnými opravami ani běžnou údržbou dle odst. 11.1. písm. c) této smlouvy, je nájemce oprávněn provádět jen s předchozím písemným souhlasem pronajímatele v souladu s platnými právními předpisy a technickými normami. Úhradu nákladů s tím spojených může nájemce požadovat po pronajímateli jen v případě, že se k tomu pronajímatel výslovně (písemnou formou) zavázal a pouze v případě, že vynaložením nákladů došlo ke zhodnocení majetku pronajímatele. Součástí případného závazku pronajímatele k úhradě nákladů vynaložených nájemcem s jeho souhlasem na zhodnocení Předmětu nájmu musí být zároveň odsouhlasení konkrétní výše takto vynaložených nákladů a sjednání termínu pro dokončení změn. Nájemce je povinen vynaložené náklady pronajímateli řádně doložit a vyúčtovat, a to nejpozději do čtrnácti dní po dokončení změn.</w:t>
      </w:r>
    </w:p>
    <w:p w14:paraId="1435B2B6"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Dal-li pronajímatel předchozí písemný souhlas se změnou (úpravy a opravy) Předmětu nájmu, ale nezavázal se k úhradě nákladů, může nájemce požadovat po skončení nájmu pouze protihodnotu toho, o co se zvýšila hodnota Předmětu nájmu (tzv. zhodnocení).</w:t>
      </w:r>
    </w:p>
    <w:p w14:paraId="6B15ABD5"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lastRenderedPageBreak/>
        <w:t>Provede-li nájemce změnu Předmětu nájmu ve smyslu tohoto článku bez předchozího písemného souhlasu pronajímatele, vzniká pronajímateli nárok na úhradu smluvní pokuty ve výši 50.000,- Kč (slovy: padesát tisíc korun českých). Smluvní pokutu lze uplatnit opakovaně za každou takovou změnu. Tím není dotčena povinnost nájemce uvést Předmětu nájmu na své náklady do původního stavu s přihlédnutím k obvyklému opotřebení, jakmile o to pronajímatel požádá, nejpozději však při skončení nájmu, ani tím není dotčen nárok pronajímatele na úhradu případně vzniklé škody.</w:t>
      </w:r>
    </w:p>
    <w:p w14:paraId="396E01AA"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Jakékoliv změny (úpravy a opravy) Předmětu nájmu, k jejichž provedení dal pronajímatel dle předchozích ustanovení svůj souhlas, je nájemce povinen provádět pouze v souladu s aktuálně platným stavebními předpisy a projektovou dokumentací pro stavební řízení, kterou však musí vždy předem předložit pronajímateli k odsouhlasení.</w:t>
      </w:r>
    </w:p>
    <w:p w14:paraId="4C42B731" w14:textId="77777777" w:rsidR="00241D98" w:rsidRPr="00241D98" w:rsidRDefault="00241D98" w:rsidP="00241D98">
      <w:pPr>
        <w:pStyle w:val="Nadpis1"/>
        <w:keepLines w:val="0"/>
        <w:numPr>
          <w:ilvl w:val="0"/>
          <w:numId w:val="6"/>
        </w:numPr>
        <w:tabs>
          <w:tab w:val="left" w:pos="567"/>
        </w:tabs>
        <w:spacing w:before="240" w:after="120" w:line="276" w:lineRule="auto"/>
        <w:ind w:left="357" w:hanging="357"/>
        <w:rPr>
          <w:b/>
          <w:sz w:val="22"/>
          <w:u w:val="single"/>
        </w:rPr>
      </w:pPr>
      <w:r w:rsidRPr="00241D98">
        <w:rPr>
          <w:b/>
          <w:sz w:val="22"/>
          <w:u w:val="single"/>
        </w:rPr>
        <w:t>Smluvní pokuty</w:t>
      </w:r>
    </w:p>
    <w:p w14:paraId="367AA3E0"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V případě porušení povinnosti nájemce dodržovat hygienická nebo protiepidemická opatření či pokyny osob pověřených pronajímatelem kontrolou dodržování těchto opatření dle čl. 11. odst. 11.6. této smlouvy je nájemce povinen zaplatit pronajímateli smluvní pokutu ve výši </w:t>
      </w:r>
      <w:r w:rsidRPr="00F92A69">
        <w:rPr>
          <w:b/>
          <w:sz w:val="22"/>
          <w:szCs w:val="22"/>
        </w:rPr>
        <w:t>10.000,- Kč</w:t>
      </w:r>
      <w:r w:rsidRPr="00241D98">
        <w:rPr>
          <w:sz w:val="22"/>
          <w:szCs w:val="22"/>
        </w:rPr>
        <w:t xml:space="preserve"> (slovy: deset tisíc korun českých) za každý jednotlivý případ porušení této povinnosti.</w:t>
      </w:r>
    </w:p>
    <w:p w14:paraId="7FD0F7BF" w14:textId="3AB37A11" w:rsidR="000F75DD" w:rsidRPr="000F75DD" w:rsidRDefault="000F75DD" w:rsidP="000F75DD">
      <w:pPr>
        <w:keepLines/>
        <w:numPr>
          <w:ilvl w:val="1"/>
          <w:numId w:val="6"/>
        </w:numPr>
        <w:spacing w:after="120"/>
        <w:ind w:left="567" w:hanging="567"/>
        <w:jc w:val="both"/>
        <w:rPr>
          <w:sz w:val="22"/>
          <w:szCs w:val="22"/>
        </w:rPr>
      </w:pPr>
      <w:r w:rsidRPr="000F75DD">
        <w:rPr>
          <w:sz w:val="22"/>
          <w:szCs w:val="22"/>
        </w:rPr>
        <w:t xml:space="preserve">V případě prodlení s termínem zahájení provozu předškolního zařízení zaplatí </w:t>
      </w:r>
      <w:r w:rsidR="00512EB8">
        <w:rPr>
          <w:sz w:val="22"/>
          <w:szCs w:val="22"/>
        </w:rPr>
        <w:t xml:space="preserve">nájemce pronajímateli </w:t>
      </w:r>
      <w:r w:rsidRPr="000F75DD">
        <w:rPr>
          <w:sz w:val="22"/>
          <w:szCs w:val="22"/>
        </w:rPr>
        <w:t xml:space="preserve">smluvní pokutu ve výši </w:t>
      </w:r>
      <w:r w:rsidRPr="000F75DD">
        <w:rPr>
          <w:b/>
          <w:sz w:val="22"/>
          <w:szCs w:val="22"/>
        </w:rPr>
        <w:t>20.000,- Kč</w:t>
      </w:r>
      <w:r w:rsidRPr="000F75DD">
        <w:rPr>
          <w:sz w:val="22"/>
          <w:szCs w:val="22"/>
        </w:rPr>
        <w:t xml:space="preserve"> (slovy: dvacet tisíc korun českých) za každý i započatý den prodlení.</w:t>
      </w:r>
    </w:p>
    <w:p w14:paraId="19ED9062"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Veškeré smluvní pokuty dle této smlouvy jsou splatné 10. den následující po dni, kdy vznikl nárok na jejich uhrazení, a to na účet oprávněné smluvní strany uvedený v záhlaví této smlouvy. Nárok na úhradu smluvní pokuty vzniká dnem doručení oznámení o porušení povinnosti nájemcem s odůvodněním, v čem porušení povinnosti spočívá.</w:t>
      </w:r>
    </w:p>
    <w:p w14:paraId="339FBCF5" w14:textId="5B983171" w:rsidR="000F75DD" w:rsidRPr="009327AF" w:rsidRDefault="00241D98" w:rsidP="009327AF">
      <w:pPr>
        <w:keepLines/>
        <w:numPr>
          <w:ilvl w:val="1"/>
          <w:numId w:val="6"/>
        </w:numPr>
        <w:spacing w:after="120"/>
        <w:ind w:left="567" w:hanging="567"/>
        <w:jc w:val="both"/>
        <w:rPr>
          <w:sz w:val="22"/>
          <w:szCs w:val="22"/>
        </w:rPr>
      </w:pPr>
      <w:r w:rsidRPr="00241D98">
        <w:rPr>
          <w:sz w:val="22"/>
          <w:szCs w:val="22"/>
        </w:rPr>
        <w:t>Zaplacením smluvní pokuty není dotčeno právo oprávněné smluvní strany domáhat se náhrady škody způsobené porušením povinnosti, na kterou se vztahuje smluvní pokuta, a to i ve výši přesahující smluvní pokutu.</w:t>
      </w:r>
    </w:p>
    <w:p w14:paraId="36BE1315" w14:textId="77777777" w:rsidR="00241D98" w:rsidRPr="00241D98" w:rsidRDefault="00241D98" w:rsidP="00241D98">
      <w:pPr>
        <w:pStyle w:val="Nadpis1"/>
        <w:keepNext w:val="0"/>
        <w:keepLines w:val="0"/>
        <w:numPr>
          <w:ilvl w:val="0"/>
          <w:numId w:val="6"/>
        </w:numPr>
        <w:tabs>
          <w:tab w:val="left" w:pos="567"/>
        </w:tabs>
        <w:spacing w:before="240" w:after="120" w:line="276" w:lineRule="auto"/>
        <w:rPr>
          <w:b/>
          <w:sz w:val="22"/>
          <w:u w:val="single"/>
        </w:rPr>
      </w:pPr>
      <w:r w:rsidRPr="00241D98">
        <w:rPr>
          <w:b/>
          <w:sz w:val="22"/>
          <w:u w:val="single"/>
        </w:rPr>
        <w:t>Zvláštní ujednání o doručování písemností</w:t>
      </w:r>
    </w:p>
    <w:p w14:paraId="34EECE6B"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Smluvní strany se dohodly, že pro doručování veškerých písemných zásilek souvisejících se vzájemnými vztahy dle této smlouvy platí následující ujednání.</w:t>
      </w:r>
    </w:p>
    <w:p w14:paraId="4871A4C7"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Smluvní strany si budou doručovat písemnosti na dohodnuté doručovací adresy. Dohodnutou doručovací adresou se rozumí adresa sídla nebo místa podnikání dotčené smluvní strany uvedená v záhlaví této smlouvy, případně jiná kontaktní adresa uvedená v záhlaví této smlouvy (včetně ID schránky). Doručí-li smluvní strana druhé smluvní straně písemné oznámení o změně doručovací adresy, rozumí se dohodnutou doručovací adresou dotčené smluvní strany nově sdělená adresa. </w:t>
      </w:r>
    </w:p>
    <w:p w14:paraId="4ACB5230"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Nevyzvedne-li si adresát zásilku, nebo nepodaří-li se mu zásilku doručit na dohodnutou doručovací adresu, nastávají právní účinky, které právní předpisy spojují s doručením právního úkonu, který byl obsahem zásilky, dnem, kdy se zásilka vrátí odesílateli. </w:t>
      </w:r>
    </w:p>
    <w:p w14:paraId="751CEADA"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Smluvní strany jsou povinny pravidelně přebírat poštu, případně zajistit její pravidelné přebírání na své doručovací adrese. Při změně sídla podnikání smluvní strany, je tato smluvní strana povinna neprodleně písemně informovat o této skutečnosti druhou smluvní stranu a oznámit ji písemně adresu, která bude její novou doručovací adresou. Smluvní strany berou na vědomí, že porušení povinnosti řádně přebírat poštu dle tohoto odstavce může mít za následek, že doručení zásilky bude zmařeno, pročež nastane právní fikce dle odst. 14.3. této smlouvy. </w:t>
      </w:r>
    </w:p>
    <w:p w14:paraId="716AB137" w14:textId="77777777" w:rsidR="00241D98" w:rsidRPr="00241D98" w:rsidRDefault="00241D98" w:rsidP="00241D98">
      <w:pPr>
        <w:pStyle w:val="Nadpis1"/>
        <w:keepNext w:val="0"/>
        <w:keepLines w:val="0"/>
        <w:numPr>
          <w:ilvl w:val="0"/>
          <w:numId w:val="6"/>
        </w:numPr>
        <w:tabs>
          <w:tab w:val="left" w:pos="567"/>
        </w:tabs>
        <w:spacing w:before="240" w:after="120" w:line="276" w:lineRule="auto"/>
        <w:rPr>
          <w:b/>
          <w:sz w:val="22"/>
          <w:u w:val="single"/>
        </w:rPr>
      </w:pPr>
      <w:r w:rsidRPr="00241D98">
        <w:rPr>
          <w:b/>
          <w:sz w:val="22"/>
          <w:u w:val="single"/>
        </w:rPr>
        <w:t>Závěrečná ustanovení</w:t>
      </w:r>
    </w:p>
    <w:p w14:paraId="251D8D48"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Práva a povinnosti smluvních stran v této smlouvě výslovně neupravené se řídí platnými právními předpisy České republiky, zejména občanským zákoníkem.</w:t>
      </w:r>
    </w:p>
    <w:p w14:paraId="79C1D832" w14:textId="508FC549" w:rsidR="00241D98" w:rsidRPr="00241D98" w:rsidRDefault="00241D98" w:rsidP="00241D98">
      <w:pPr>
        <w:keepLines/>
        <w:numPr>
          <w:ilvl w:val="1"/>
          <w:numId w:val="6"/>
        </w:numPr>
        <w:spacing w:after="120"/>
        <w:ind w:left="567" w:hanging="567"/>
        <w:jc w:val="both"/>
        <w:rPr>
          <w:sz w:val="22"/>
          <w:szCs w:val="22"/>
        </w:rPr>
      </w:pPr>
      <w:r w:rsidRPr="00241D98">
        <w:rPr>
          <w:sz w:val="22"/>
          <w:szCs w:val="22"/>
        </w:rPr>
        <w:lastRenderedPageBreak/>
        <w:t>Tato smlouva nabývá platnosti dnem jejího podpisu oběma smluvními stranami a</w:t>
      </w:r>
      <w:r w:rsidRPr="00241D98">
        <w:rPr>
          <w:b/>
          <w:sz w:val="22"/>
          <w:szCs w:val="22"/>
        </w:rPr>
        <w:t xml:space="preserve"> účinnosti dnem </w:t>
      </w:r>
      <w:r w:rsidRPr="003E02F0">
        <w:rPr>
          <w:sz w:val="22"/>
          <w:szCs w:val="22"/>
          <w:highlight w:val="yellow"/>
        </w:rPr>
        <w:t>…………..</w:t>
      </w:r>
      <w:r w:rsidRPr="002D1D7C">
        <w:rPr>
          <w:sz w:val="22"/>
          <w:szCs w:val="22"/>
        </w:rPr>
        <w:t>.</w:t>
      </w:r>
      <w:r w:rsidR="00512EB8">
        <w:rPr>
          <w:sz w:val="22"/>
          <w:szCs w:val="22"/>
        </w:rPr>
        <w:t xml:space="preserve"> </w:t>
      </w:r>
      <w:r w:rsidRPr="00241D98">
        <w:rPr>
          <w:iCs/>
          <w:sz w:val="22"/>
          <w:szCs w:val="22"/>
        </w:rPr>
        <w:t xml:space="preserve">Nebude-li tato smlouva </w:t>
      </w:r>
      <w:r w:rsidRPr="00241D98">
        <w:rPr>
          <w:sz w:val="22"/>
          <w:szCs w:val="22"/>
        </w:rPr>
        <w:t>v souladu se zákonem č. 340/2015 Sb., o zvláštních podmínkách účinnosti některých smluv, uveřejňování těchto smluv a o registru smluv, ve znění pozdějších předpisů,</w:t>
      </w:r>
      <w:r w:rsidRPr="00241D98">
        <w:rPr>
          <w:iCs/>
          <w:sz w:val="22"/>
          <w:szCs w:val="22"/>
        </w:rPr>
        <w:t xml:space="preserve"> uveřejněna v registru smluv do </w:t>
      </w:r>
      <w:r w:rsidRPr="003E02F0">
        <w:rPr>
          <w:sz w:val="22"/>
          <w:szCs w:val="22"/>
          <w:highlight w:val="yellow"/>
        </w:rPr>
        <w:t>…………..</w:t>
      </w:r>
      <w:r w:rsidRPr="002D1D7C">
        <w:rPr>
          <w:sz w:val="22"/>
          <w:szCs w:val="22"/>
        </w:rPr>
        <w:t>.</w:t>
      </w:r>
      <w:r w:rsidRPr="00241D98">
        <w:rPr>
          <w:iCs/>
          <w:sz w:val="22"/>
          <w:szCs w:val="22"/>
        </w:rPr>
        <w:t>, nabývá účinnosti dnem jejího uveřejnění v registru smluv; pronajímatel zajistí uveřejnění této smlouvy v registru smluv</w:t>
      </w:r>
      <w:r w:rsidRPr="00241D98">
        <w:rPr>
          <w:sz w:val="22"/>
          <w:szCs w:val="22"/>
        </w:rPr>
        <w:t>.</w:t>
      </w:r>
    </w:p>
    <w:p w14:paraId="1C8FFC97"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Tato smlouva může být změněna či doplněna pouze písemnými a vzestupně číslovanými dodatky podepsaným oběma smluvními stranami. </w:t>
      </w:r>
    </w:p>
    <w:p w14:paraId="5AD9DB3C"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Pokud některé ustanovení této smlouvy je nebo se stane neplatným či neúčinným, neplatnost či neúčinnost tohoto ustanovení nebude mít za následek neplatnost této smlouvy jako celku ani jiných ustanovení této smlouvy, jestliže je takovéto neplatné či neúčinné ustanovení oddělitelné od zbytku této smlouvy. Smluvní strany se zavazují, že bez zbytečného odkladu poté, co neplatnost či neúplnost zjistí, nahradí toto neplatné či neúčinné ustanovení novým, platným a účinným ustanovením, který svým obsahem bude co nejvěrněji odpovídat podstatě a smyslu původního ustanovení.</w:t>
      </w:r>
    </w:p>
    <w:p w14:paraId="72BC7758" w14:textId="6D121538" w:rsidR="00241D98" w:rsidRPr="00241D98" w:rsidRDefault="00241D98" w:rsidP="00241D98">
      <w:pPr>
        <w:keepLines/>
        <w:numPr>
          <w:ilvl w:val="1"/>
          <w:numId w:val="6"/>
        </w:numPr>
        <w:spacing w:after="120"/>
        <w:ind w:left="567" w:hanging="567"/>
        <w:jc w:val="both"/>
        <w:rPr>
          <w:sz w:val="22"/>
          <w:szCs w:val="22"/>
        </w:rPr>
      </w:pPr>
      <w:r w:rsidRPr="00241D98">
        <w:rPr>
          <w:sz w:val="22"/>
          <w:szCs w:val="22"/>
        </w:rPr>
        <w:t>Smluvní strany se zavazují řešit veškeré spory vzniklé z této smlouvy především smírnou cestou. Pokud takové řešení nebude možné, bude spor předložen příslušnému soudu;  smluvní strany se ve smyslu ust. § 89a zákona č. 99/1963 Sb., občanský soudní řád, ve znění pozdějších předpisů, dohodly, že místně příslušným soudem k projednání a rozhodnutí sporů a jiných právních věcí vyplývajících z této smlouvy založeného právního vztahu, jakož i ze vztahů souvisejících, je v případě, že je k projednání věci věcně příslušný krajský soud, Městský soud v Praze, a v případě, že je věcně příslušný okresní soud, Obvodní soud pro Prahu 5.</w:t>
      </w:r>
    </w:p>
    <w:p w14:paraId="433B500C"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Žádná ze smluvních stran nepostoupí práva a povinnosti vyplývající z této smlouvy bez předchozího písemného souhlasu druhé smluvní strany. Jakékoliv postoupení v rozporu s podmínkami této smlouvy bude neplatné a neúčinné.</w:t>
      </w:r>
    </w:p>
    <w:p w14:paraId="557AB78C"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Smluvní strany jsou oprávněny provádět započtení pohledávek pouze na základě dohody smluvních stran.</w:t>
      </w:r>
    </w:p>
    <w:p w14:paraId="5FE051DF"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Nedílnou součástí této smlouvy jsou tyto její přílohy:</w:t>
      </w:r>
    </w:p>
    <w:p w14:paraId="3BB1B3F3" w14:textId="0C827F0F" w:rsidR="00241D98" w:rsidRPr="00410B1F" w:rsidRDefault="00241D98" w:rsidP="00512EB8">
      <w:pPr>
        <w:keepLines/>
        <w:ind w:left="567"/>
        <w:jc w:val="both"/>
        <w:rPr>
          <w:i/>
          <w:sz w:val="22"/>
          <w:szCs w:val="22"/>
        </w:rPr>
      </w:pPr>
      <w:r w:rsidRPr="00410B1F">
        <w:rPr>
          <w:i/>
          <w:sz w:val="22"/>
          <w:szCs w:val="22"/>
        </w:rPr>
        <w:t xml:space="preserve">Příloha č. 1 – </w:t>
      </w:r>
      <w:r w:rsidR="00512EB8" w:rsidRPr="00410B1F">
        <w:rPr>
          <w:i/>
          <w:sz w:val="22"/>
          <w:szCs w:val="22"/>
        </w:rPr>
        <w:t>Situační plánek</w:t>
      </w:r>
      <w:r w:rsidRPr="00410B1F">
        <w:rPr>
          <w:i/>
          <w:sz w:val="22"/>
          <w:szCs w:val="22"/>
        </w:rPr>
        <w:t>;</w:t>
      </w:r>
    </w:p>
    <w:p w14:paraId="2B51463F" w14:textId="7FF8BE53" w:rsidR="00241D98" w:rsidRPr="00410B1F" w:rsidRDefault="00241D98" w:rsidP="00512EB8">
      <w:pPr>
        <w:keepLines/>
        <w:ind w:left="567"/>
        <w:jc w:val="both"/>
        <w:rPr>
          <w:i/>
          <w:sz w:val="22"/>
          <w:szCs w:val="22"/>
        </w:rPr>
      </w:pPr>
      <w:r w:rsidRPr="00410B1F">
        <w:rPr>
          <w:i/>
          <w:sz w:val="22"/>
          <w:szCs w:val="22"/>
        </w:rPr>
        <w:t xml:space="preserve">Příloha č. 2 – </w:t>
      </w:r>
      <w:r w:rsidR="00512EB8" w:rsidRPr="00410B1F">
        <w:rPr>
          <w:i/>
          <w:sz w:val="22"/>
          <w:szCs w:val="22"/>
        </w:rPr>
        <w:t>Výpis z obchodního rejstříku</w:t>
      </w:r>
      <w:r w:rsidRPr="00410B1F">
        <w:rPr>
          <w:i/>
          <w:sz w:val="22"/>
          <w:szCs w:val="22"/>
        </w:rPr>
        <w:t>;</w:t>
      </w:r>
    </w:p>
    <w:p w14:paraId="6800B7F9" w14:textId="4F9380B1" w:rsidR="00241D98" w:rsidRDefault="00241D98" w:rsidP="00512EB8">
      <w:pPr>
        <w:keepLines/>
        <w:ind w:left="567"/>
        <w:jc w:val="both"/>
        <w:rPr>
          <w:i/>
          <w:sz w:val="22"/>
          <w:szCs w:val="22"/>
        </w:rPr>
      </w:pPr>
      <w:r w:rsidRPr="00410B1F">
        <w:rPr>
          <w:i/>
          <w:sz w:val="22"/>
          <w:szCs w:val="22"/>
        </w:rPr>
        <w:t xml:space="preserve">Příloha č. 3 – </w:t>
      </w:r>
      <w:r w:rsidR="00512EB8" w:rsidRPr="00410B1F">
        <w:rPr>
          <w:i/>
          <w:sz w:val="22"/>
          <w:szCs w:val="22"/>
        </w:rPr>
        <w:t>Vybavení předmětu nájmu, nábytek a zařízení;</w:t>
      </w:r>
    </w:p>
    <w:p w14:paraId="68BCDDBD" w14:textId="09AA9E71" w:rsidR="00241977" w:rsidRDefault="00241977" w:rsidP="00241977">
      <w:pPr>
        <w:keepLines/>
        <w:spacing w:after="120"/>
        <w:ind w:left="567"/>
        <w:jc w:val="both"/>
        <w:rPr>
          <w:i/>
          <w:sz w:val="22"/>
          <w:szCs w:val="22"/>
        </w:rPr>
      </w:pPr>
      <w:r>
        <w:rPr>
          <w:i/>
          <w:sz w:val="22"/>
          <w:szCs w:val="22"/>
        </w:rPr>
        <w:t>Příloha č. 4 – Výpis z rejstříku školských právnických osob vedených MŠMT ČR</w:t>
      </w:r>
    </w:p>
    <w:p w14:paraId="7E9ECA88"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Tato smlouva je vyhotovena ve </w:t>
      </w:r>
      <w:r w:rsidRPr="00241D98">
        <w:rPr>
          <w:b/>
          <w:sz w:val="22"/>
          <w:szCs w:val="22"/>
        </w:rPr>
        <w:t>třech (3) vyhotoveních</w:t>
      </w:r>
      <w:r w:rsidRPr="00241D98">
        <w:rPr>
          <w:sz w:val="22"/>
          <w:szCs w:val="22"/>
        </w:rPr>
        <w:t>, z nichž jedno (1) vyhotovení náleží nájemci a dvě (2) hotovení náleží pronajímateli, bude-li tato smlouva uzavřena v listinné podobě. V případě, že je tato smlouva vyhotovena v elektronické podobě, jedná se o jedno (1) vyhotovení s elektronickými podpisy nájemce i pronajímatele v souladu se zákonem č. 297/2016 Sb., o službách vytvářejících důvěru pro elektronické transakce, ve znění pozdějších předpisů.</w:t>
      </w:r>
    </w:p>
    <w:p w14:paraId="2CCCC602"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 xml:space="preserve">Smluvní strany výslovně prohlašují, že si smlouvu přečetly, jejímu obsahu rozumí a souhlasí se všemi jejími ustanoveními, což stvrzují svými zdola připojenými vlastnoručními podpisy, resp. podpisy svých oprávněných zástupců. </w:t>
      </w:r>
    </w:p>
    <w:p w14:paraId="46D50548" w14:textId="77777777" w:rsidR="00241D98" w:rsidRPr="00241D98" w:rsidRDefault="00241D98" w:rsidP="00241D98">
      <w:pPr>
        <w:keepLines/>
        <w:numPr>
          <w:ilvl w:val="1"/>
          <w:numId w:val="6"/>
        </w:numPr>
        <w:spacing w:after="120"/>
        <w:ind w:left="567" w:hanging="567"/>
        <w:jc w:val="both"/>
        <w:rPr>
          <w:sz w:val="22"/>
          <w:szCs w:val="22"/>
        </w:rPr>
      </w:pPr>
      <w:r w:rsidRPr="00241D98">
        <w:rPr>
          <w:sz w:val="22"/>
          <w:szCs w:val="22"/>
        </w:rPr>
        <w:t>Tato smlouva nahrazuje veškeré předchozí ujednání a smlouvy, které se týkají předmětu plnění upraveného touto smlouvou.</w:t>
      </w:r>
    </w:p>
    <w:p w14:paraId="75386ABA" w14:textId="77777777" w:rsidR="00241D98" w:rsidRPr="00241D98" w:rsidRDefault="00241D98" w:rsidP="00241D98">
      <w:pPr>
        <w:keepNext/>
        <w:rPr>
          <w:sz w:val="22"/>
          <w:szCs w:val="22"/>
        </w:rPr>
      </w:pPr>
    </w:p>
    <w:p w14:paraId="10635E08" w14:textId="77777777" w:rsidR="00241D98" w:rsidRPr="00241D98" w:rsidRDefault="00241D98" w:rsidP="00241D98">
      <w:pPr>
        <w:rPr>
          <w:sz w:val="22"/>
          <w:szCs w:val="22"/>
        </w:rPr>
      </w:pPr>
      <w:r w:rsidRPr="00241D98">
        <w:rPr>
          <w:sz w:val="22"/>
          <w:szCs w:val="22"/>
        </w:rPr>
        <w:t>V Praze dne …………….</w:t>
      </w:r>
      <w:r w:rsidRPr="00241D98">
        <w:rPr>
          <w:sz w:val="22"/>
          <w:szCs w:val="22"/>
        </w:rPr>
        <w:tab/>
      </w:r>
      <w:r w:rsidRPr="00241D98">
        <w:rPr>
          <w:sz w:val="22"/>
          <w:szCs w:val="22"/>
        </w:rPr>
        <w:tab/>
      </w:r>
      <w:r w:rsidRPr="00241D98">
        <w:rPr>
          <w:sz w:val="22"/>
          <w:szCs w:val="22"/>
        </w:rPr>
        <w:tab/>
      </w:r>
      <w:r w:rsidRPr="00241D98">
        <w:rPr>
          <w:sz w:val="22"/>
          <w:szCs w:val="22"/>
        </w:rPr>
        <w:tab/>
      </w:r>
      <w:r w:rsidRPr="00241D98">
        <w:rPr>
          <w:sz w:val="22"/>
          <w:szCs w:val="22"/>
        </w:rPr>
        <w:tab/>
        <w:t>V Praze dne …………….</w:t>
      </w:r>
    </w:p>
    <w:p w14:paraId="4F1B0124" w14:textId="77777777" w:rsidR="00241D98" w:rsidRPr="00241D98" w:rsidRDefault="00241D98" w:rsidP="00241D98">
      <w:pPr>
        <w:rPr>
          <w:sz w:val="22"/>
          <w:szCs w:val="22"/>
        </w:rPr>
      </w:pPr>
    </w:p>
    <w:p w14:paraId="5A07B0AC" w14:textId="77777777" w:rsidR="00241D98" w:rsidRPr="00241D98" w:rsidRDefault="00241D98" w:rsidP="00241D98">
      <w:pPr>
        <w:rPr>
          <w:sz w:val="22"/>
          <w:szCs w:val="22"/>
        </w:rPr>
      </w:pPr>
    </w:p>
    <w:p w14:paraId="74119438" w14:textId="77777777" w:rsidR="00241D98" w:rsidRPr="00241D98" w:rsidRDefault="00241D98" w:rsidP="00241D98">
      <w:pPr>
        <w:rPr>
          <w:sz w:val="22"/>
          <w:szCs w:val="22"/>
        </w:rPr>
      </w:pPr>
      <w:r w:rsidRPr="00241D98">
        <w:rPr>
          <w:sz w:val="22"/>
          <w:szCs w:val="22"/>
        </w:rPr>
        <w:t>____________________________</w:t>
      </w:r>
      <w:r w:rsidRPr="00241D98">
        <w:rPr>
          <w:sz w:val="22"/>
          <w:szCs w:val="22"/>
        </w:rPr>
        <w:tab/>
      </w:r>
      <w:r w:rsidRPr="00241D98">
        <w:rPr>
          <w:sz w:val="22"/>
          <w:szCs w:val="22"/>
        </w:rPr>
        <w:tab/>
      </w:r>
      <w:r w:rsidRPr="00241D98">
        <w:rPr>
          <w:sz w:val="22"/>
          <w:szCs w:val="22"/>
        </w:rPr>
        <w:tab/>
      </w:r>
      <w:r w:rsidRPr="00241D98">
        <w:rPr>
          <w:sz w:val="22"/>
          <w:szCs w:val="22"/>
        </w:rPr>
        <w:tab/>
        <w:t>____________________________</w:t>
      </w:r>
    </w:p>
    <w:p w14:paraId="61700B19" w14:textId="33DD6F9D" w:rsidR="00241D98" w:rsidRPr="00A2462B" w:rsidRDefault="00241D98" w:rsidP="00241D98">
      <w:pPr>
        <w:pStyle w:val="Bezmezer"/>
        <w:rPr>
          <w:rFonts w:ascii="Times New Roman" w:hAnsi="Times New Roman" w:cs="Times New Roman"/>
        </w:rPr>
      </w:pPr>
      <w:r w:rsidRPr="00241D98">
        <w:rPr>
          <w:rFonts w:ascii="Times New Roman" w:hAnsi="Times New Roman" w:cs="Times New Roman"/>
          <w:b/>
        </w:rPr>
        <w:t>za Nemocnici Na Homolce</w:t>
      </w:r>
      <w:r w:rsidRPr="00241D98">
        <w:rPr>
          <w:rFonts w:ascii="Times New Roman" w:hAnsi="Times New Roman" w:cs="Times New Roman"/>
        </w:rPr>
        <w:tab/>
      </w:r>
      <w:r w:rsidRPr="00241D98">
        <w:rPr>
          <w:rFonts w:ascii="Times New Roman" w:hAnsi="Times New Roman" w:cs="Times New Roman"/>
        </w:rPr>
        <w:tab/>
      </w:r>
      <w:r w:rsidRPr="00241D98">
        <w:rPr>
          <w:rFonts w:ascii="Times New Roman" w:hAnsi="Times New Roman" w:cs="Times New Roman"/>
        </w:rPr>
        <w:tab/>
      </w:r>
      <w:r w:rsidRPr="00241D98">
        <w:rPr>
          <w:rFonts w:ascii="Times New Roman" w:hAnsi="Times New Roman" w:cs="Times New Roman"/>
        </w:rPr>
        <w:tab/>
      </w:r>
      <w:r w:rsidRPr="00241D98">
        <w:rPr>
          <w:rFonts w:ascii="Times New Roman" w:hAnsi="Times New Roman" w:cs="Times New Roman"/>
        </w:rPr>
        <w:tab/>
      </w:r>
      <w:r w:rsidR="00A2462B" w:rsidRPr="00A2462B">
        <w:rPr>
          <w:rFonts w:ascii="Times New Roman" w:hAnsi="Times New Roman" w:cs="Times New Roman"/>
          <w:highlight w:val="yellow"/>
        </w:rPr>
        <w:t>DOPLNÍ NAVRHOVATEL</w:t>
      </w:r>
    </w:p>
    <w:p w14:paraId="2266A782" w14:textId="38328E48" w:rsidR="00241D98" w:rsidRPr="00A2462B" w:rsidRDefault="00241D98" w:rsidP="00241D98">
      <w:pPr>
        <w:pStyle w:val="Bezmezer"/>
        <w:rPr>
          <w:rFonts w:ascii="Times New Roman" w:hAnsi="Times New Roman" w:cs="Times New Roman"/>
        </w:rPr>
      </w:pPr>
      <w:r w:rsidRPr="00A2462B">
        <w:rPr>
          <w:rFonts w:ascii="Times New Roman" w:hAnsi="Times New Roman" w:cs="Times New Roman"/>
        </w:rPr>
        <w:t xml:space="preserve">MUDr. Petr Polouček, MBA </w:t>
      </w:r>
      <w:r w:rsidRPr="00A2462B">
        <w:rPr>
          <w:rFonts w:ascii="Times New Roman" w:hAnsi="Times New Roman" w:cs="Times New Roman"/>
        </w:rPr>
        <w:tab/>
      </w:r>
      <w:r w:rsidRPr="00A2462B">
        <w:rPr>
          <w:rFonts w:ascii="Times New Roman" w:hAnsi="Times New Roman" w:cs="Times New Roman"/>
        </w:rPr>
        <w:tab/>
      </w:r>
      <w:r w:rsidRPr="00A2462B">
        <w:rPr>
          <w:rFonts w:ascii="Times New Roman" w:hAnsi="Times New Roman" w:cs="Times New Roman"/>
        </w:rPr>
        <w:tab/>
      </w:r>
      <w:r w:rsidRPr="00A2462B">
        <w:rPr>
          <w:rFonts w:ascii="Times New Roman" w:hAnsi="Times New Roman" w:cs="Times New Roman"/>
        </w:rPr>
        <w:tab/>
      </w:r>
      <w:r w:rsidRPr="00A2462B">
        <w:rPr>
          <w:rFonts w:ascii="Times New Roman" w:hAnsi="Times New Roman" w:cs="Times New Roman"/>
        </w:rPr>
        <w:tab/>
      </w:r>
      <w:r w:rsidR="00A2462B" w:rsidRPr="00A2462B">
        <w:rPr>
          <w:rFonts w:ascii="Times New Roman" w:hAnsi="Times New Roman" w:cs="Times New Roman"/>
          <w:highlight w:val="yellow"/>
        </w:rPr>
        <w:t>DOPLNÍ NAVRHOVATEL</w:t>
      </w:r>
    </w:p>
    <w:p w14:paraId="3612F5E1" w14:textId="26DBB552" w:rsidR="00324BCE" w:rsidRPr="00A2462B" w:rsidRDefault="00241D98" w:rsidP="004F65D0">
      <w:pPr>
        <w:pStyle w:val="Bezmezer"/>
        <w:rPr>
          <w:rFonts w:ascii="Times New Roman" w:hAnsi="Times New Roman" w:cs="Times New Roman"/>
        </w:rPr>
      </w:pPr>
      <w:r w:rsidRPr="00A2462B">
        <w:rPr>
          <w:rFonts w:ascii="Times New Roman" w:hAnsi="Times New Roman" w:cs="Times New Roman"/>
        </w:rPr>
        <w:t>ředitel</w:t>
      </w:r>
      <w:r w:rsidRPr="00A2462B">
        <w:rPr>
          <w:rFonts w:ascii="Times New Roman" w:hAnsi="Times New Roman" w:cs="Times New Roman"/>
        </w:rPr>
        <w:tab/>
      </w:r>
      <w:r w:rsidRPr="00A2462B">
        <w:rPr>
          <w:rFonts w:ascii="Times New Roman" w:hAnsi="Times New Roman" w:cs="Times New Roman"/>
        </w:rPr>
        <w:tab/>
      </w:r>
      <w:r w:rsidRPr="00A2462B">
        <w:rPr>
          <w:rFonts w:ascii="Times New Roman" w:hAnsi="Times New Roman" w:cs="Times New Roman"/>
        </w:rPr>
        <w:tab/>
      </w:r>
      <w:r w:rsidRPr="00A2462B">
        <w:rPr>
          <w:rFonts w:ascii="Times New Roman" w:hAnsi="Times New Roman" w:cs="Times New Roman"/>
        </w:rPr>
        <w:tab/>
      </w:r>
      <w:r w:rsidRPr="00A2462B">
        <w:rPr>
          <w:rFonts w:ascii="Times New Roman" w:hAnsi="Times New Roman" w:cs="Times New Roman"/>
        </w:rPr>
        <w:tab/>
      </w:r>
      <w:r w:rsidRPr="00A2462B">
        <w:rPr>
          <w:rFonts w:ascii="Times New Roman" w:hAnsi="Times New Roman" w:cs="Times New Roman"/>
        </w:rPr>
        <w:tab/>
      </w:r>
      <w:r w:rsidRPr="00A2462B">
        <w:rPr>
          <w:rFonts w:ascii="Times New Roman" w:hAnsi="Times New Roman" w:cs="Times New Roman"/>
        </w:rPr>
        <w:tab/>
      </w:r>
      <w:r w:rsidRPr="00A2462B">
        <w:rPr>
          <w:rFonts w:ascii="Times New Roman" w:hAnsi="Times New Roman" w:cs="Times New Roman"/>
        </w:rPr>
        <w:tab/>
      </w:r>
      <w:r w:rsidR="00A2462B" w:rsidRPr="00A2462B">
        <w:rPr>
          <w:rFonts w:ascii="Times New Roman" w:hAnsi="Times New Roman" w:cs="Times New Roman"/>
          <w:highlight w:val="yellow"/>
        </w:rPr>
        <w:t>DOPLNÍ NAVRHOVATEL</w:t>
      </w:r>
    </w:p>
    <w:sectPr w:rsidR="00324BCE" w:rsidRPr="00A2462B" w:rsidSect="003E02F0">
      <w:headerReference w:type="default" r:id="rId8"/>
      <w:footerReference w:type="default" r:id="rId9"/>
      <w:pgSz w:w="11906" w:h="16838"/>
      <w:pgMar w:top="1135" w:right="1417" w:bottom="1135" w:left="1417" w:header="284" w:footer="40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39B7" w16cex:dateUtc="2021-02-15T17:19:00Z"/>
  <w16cex:commentExtensible w16cex:durableId="23D539BB" w16cex:dateUtc="2021-02-15T17:19:00Z"/>
  <w16cex:commentExtensible w16cex:durableId="23D53A03" w16cex:dateUtc="2021-02-15T17:20:00Z"/>
  <w16cex:commentExtensible w16cex:durableId="23D53A07" w16cex:dateUtc="2021-02-15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6B6EE0" w16cid:durableId="23D53962"/>
  <w16cid:commentId w16cid:paraId="1D5EFFE0" w16cid:durableId="23D539B7"/>
  <w16cid:commentId w16cid:paraId="22A0AC1F" w16cid:durableId="23D53963"/>
  <w16cid:commentId w16cid:paraId="585316C7" w16cid:durableId="23D539BB"/>
  <w16cid:commentId w16cid:paraId="51D0926B" w16cid:durableId="23D53964"/>
  <w16cid:commentId w16cid:paraId="0B583E14" w16cid:durableId="23D53A03"/>
  <w16cid:commentId w16cid:paraId="22C3C491" w16cid:durableId="23D53965"/>
  <w16cid:commentId w16cid:paraId="7B2F41BE" w16cid:durableId="23D53A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37ED5" w14:textId="77777777" w:rsidR="00C465C5" w:rsidRDefault="00C465C5" w:rsidP="0027326B">
      <w:r>
        <w:separator/>
      </w:r>
    </w:p>
  </w:endnote>
  <w:endnote w:type="continuationSeparator" w:id="0">
    <w:p w14:paraId="1820FB8B" w14:textId="77777777" w:rsidR="00C465C5" w:rsidRDefault="00C465C5" w:rsidP="0027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780126"/>
      <w:docPartObj>
        <w:docPartGallery w:val="Page Numbers (Bottom of Page)"/>
        <w:docPartUnique/>
      </w:docPartObj>
    </w:sdtPr>
    <w:sdtEndPr/>
    <w:sdtContent>
      <w:sdt>
        <w:sdtPr>
          <w:id w:val="-1769616900"/>
          <w:docPartObj>
            <w:docPartGallery w:val="Page Numbers (Top of Page)"/>
            <w:docPartUnique/>
          </w:docPartObj>
        </w:sdtPr>
        <w:sdtEndPr/>
        <w:sdtContent>
          <w:p w14:paraId="604A9750" w14:textId="5D3E576E" w:rsidR="00411FE8" w:rsidRDefault="00411FE8">
            <w:pPr>
              <w:pStyle w:val="Zpat"/>
              <w:jc w:val="right"/>
            </w:pPr>
            <w:r w:rsidRPr="00AC6CB3">
              <w:rPr>
                <w:sz w:val="18"/>
                <w:szCs w:val="18"/>
              </w:rPr>
              <w:t xml:space="preserve">Stránka </w:t>
            </w:r>
            <w:r w:rsidRPr="00AC6CB3">
              <w:rPr>
                <w:b/>
                <w:bCs/>
                <w:sz w:val="18"/>
                <w:szCs w:val="18"/>
              </w:rPr>
              <w:fldChar w:fldCharType="begin"/>
            </w:r>
            <w:r w:rsidRPr="00AC6CB3">
              <w:rPr>
                <w:b/>
                <w:bCs/>
                <w:sz w:val="18"/>
                <w:szCs w:val="18"/>
              </w:rPr>
              <w:instrText>PAGE</w:instrText>
            </w:r>
            <w:r w:rsidRPr="00AC6CB3">
              <w:rPr>
                <w:b/>
                <w:bCs/>
                <w:sz w:val="18"/>
                <w:szCs w:val="18"/>
              </w:rPr>
              <w:fldChar w:fldCharType="separate"/>
            </w:r>
            <w:r w:rsidR="007967BB">
              <w:rPr>
                <w:b/>
                <w:bCs/>
                <w:noProof/>
                <w:sz w:val="18"/>
                <w:szCs w:val="18"/>
              </w:rPr>
              <w:t>10</w:t>
            </w:r>
            <w:r w:rsidRPr="00AC6CB3">
              <w:rPr>
                <w:b/>
                <w:bCs/>
                <w:sz w:val="18"/>
                <w:szCs w:val="18"/>
              </w:rPr>
              <w:fldChar w:fldCharType="end"/>
            </w:r>
            <w:r w:rsidRPr="00AC6CB3">
              <w:rPr>
                <w:sz w:val="18"/>
                <w:szCs w:val="18"/>
              </w:rPr>
              <w:t xml:space="preserve"> z </w:t>
            </w:r>
            <w:r w:rsidRPr="00AC6CB3">
              <w:rPr>
                <w:b/>
                <w:bCs/>
                <w:sz w:val="18"/>
                <w:szCs w:val="18"/>
              </w:rPr>
              <w:fldChar w:fldCharType="begin"/>
            </w:r>
            <w:r w:rsidRPr="00AC6CB3">
              <w:rPr>
                <w:b/>
                <w:bCs/>
                <w:sz w:val="18"/>
                <w:szCs w:val="18"/>
              </w:rPr>
              <w:instrText>NUMPAGES</w:instrText>
            </w:r>
            <w:r w:rsidRPr="00AC6CB3">
              <w:rPr>
                <w:b/>
                <w:bCs/>
                <w:sz w:val="18"/>
                <w:szCs w:val="18"/>
              </w:rPr>
              <w:fldChar w:fldCharType="separate"/>
            </w:r>
            <w:r w:rsidR="007967BB">
              <w:rPr>
                <w:b/>
                <w:bCs/>
                <w:noProof/>
                <w:sz w:val="18"/>
                <w:szCs w:val="18"/>
              </w:rPr>
              <w:t>10</w:t>
            </w:r>
            <w:r w:rsidRPr="00AC6CB3">
              <w:rPr>
                <w:b/>
                <w:bCs/>
                <w:sz w:val="18"/>
                <w:szCs w:val="18"/>
              </w:rPr>
              <w:fldChar w:fldCharType="end"/>
            </w:r>
          </w:p>
        </w:sdtContent>
      </w:sdt>
    </w:sdtContent>
  </w:sdt>
  <w:p w14:paraId="452A0ED1" w14:textId="77777777" w:rsidR="00411FE8" w:rsidRDefault="00411F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08126" w14:textId="77777777" w:rsidR="00C465C5" w:rsidRDefault="00C465C5" w:rsidP="0027326B">
      <w:r>
        <w:separator/>
      </w:r>
    </w:p>
  </w:footnote>
  <w:footnote w:type="continuationSeparator" w:id="0">
    <w:p w14:paraId="3E92BB60" w14:textId="77777777" w:rsidR="00C465C5" w:rsidRDefault="00C465C5" w:rsidP="0027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63CD" w14:textId="69B4FC54" w:rsidR="00411FE8" w:rsidRPr="00761BD4" w:rsidRDefault="00411FE8" w:rsidP="00EE4222">
    <w:pPr>
      <w:spacing w:before="120"/>
      <w:ind w:left="708"/>
      <w:jc w:val="both"/>
      <w:rPr>
        <w:rFonts w:ascii="Calibri" w:hAnsi="Calibri"/>
        <w:b/>
        <w:bCs/>
        <w:iCs/>
        <w:sz w:val="16"/>
        <w:szCs w:val="16"/>
      </w:rPr>
    </w:pPr>
    <w:r w:rsidRPr="00761BD4">
      <w:rPr>
        <w:rFonts w:ascii="Calibri" w:hAnsi="Calibri"/>
        <w:b/>
        <w:noProof/>
        <w:color w:val="1B587C"/>
        <w:szCs w:val="28"/>
      </w:rPr>
      <w:drawing>
        <wp:anchor distT="0" distB="0" distL="114300" distR="114300" simplePos="0" relativeHeight="251659264" behindDoc="1" locked="0" layoutInCell="1" allowOverlap="1" wp14:anchorId="10637827" wp14:editId="530535A0">
          <wp:simplePos x="0" y="0"/>
          <wp:positionH relativeFrom="column">
            <wp:posOffset>2095</wp:posOffset>
          </wp:positionH>
          <wp:positionV relativeFrom="paragraph">
            <wp:posOffset>72299</wp:posOffset>
          </wp:positionV>
          <wp:extent cx="391795" cy="379730"/>
          <wp:effectExtent l="0" t="0" r="8255" b="127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179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BD4">
      <w:rPr>
        <w:rFonts w:ascii="Calibri" w:hAnsi="Calibri"/>
        <w:b/>
        <w:bCs/>
        <w:iCs/>
        <w:sz w:val="16"/>
        <w:szCs w:val="16"/>
      </w:rPr>
      <w:t xml:space="preserve"> Roentgenova</w:t>
    </w:r>
    <w:r>
      <w:rPr>
        <w:rFonts w:ascii="Calibri" w:hAnsi="Calibri"/>
        <w:b/>
        <w:bCs/>
        <w:iCs/>
        <w:sz w:val="16"/>
        <w:szCs w:val="16"/>
      </w:rPr>
      <w:t xml:space="preserve"> 37/</w:t>
    </w:r>
    <w:r w:rsidRPr="00761BD4">
      <w:rPr>
        <w:rFonts w:ascii="Calibri" w:hAnsi="Calibri"/>
        <w:b/>
        <w:bCs/>
        <w:iCs/>
        <w:sz w:val="16"/>
        <w:szCs w:val="16"/>
      </w:rPr>
      <w:t xml:space="preserve"> 2, 150 30 Praha 5</w:t>
    </w:r>
  </w:p>
  <w:p w14:paraId="70A39C6A" w14:textId="77777777" w:rsidR="00411FE8" w:rsidRPr="00761BD4" w:rsidRDefault="00411FE8" w:rsidP="00EE4222">
    <w:pPr>
      <w:ind w:firstLine="708"/>
      <w:jc w:val="both"/>
      <w:rPr>
        <w:rFonts w:ascii="Calibri" w:hAnsi="Calibri"/>
        <w:b/>
        <w:bCs/>
        <w:iCs/>
        <w:sz w:val="16"/>
        <w:szCs w:val="16"/>
      </w:rPr>
    </w:pPr>
    <w:r>
      <w:rPr>
        <w:rFonts w:ascii="Calibri" w:hAnsi="Calibri"/>
        <w:sz w:val="16"/>
        <w:szCs w:val="16"/>
      </w:rPr>
      <w:t xml:space="preserve"> </w:t>
    </w:r>
    <w:r w:rsidRPr="00761BD4">
      <w:rPr>
        <w:rFonts w:ascii="Calibri" w:hAnsi="Calibri"/>
        <w:sz w:val="16"/>
        <w:szCs w:val="16"/>
      </w:rPr>
      <w:t>Tel.: +420 257 271 111</w:t>
    </w:r>
    <w:r w:rsidRPr="00761BD4">
      <w:rPr>
        <w:rFonts w:ascii="Calibri" w:hAnsi="Calibri"/>
        <w:b/>
        <w:bCs/>
        <w:iCs/>
        <w:sz w:val="16"/>
        <w:szCs w:val="16"/>
      </w:rPr>
      <w:t xml:space="preserve"> </w:t>
    </w:r>
  </w:p>
  <w:p w14:paraId="4FB492E8" w14:textId="77777777" w:rsidR="00411FE8" w:rsidRPr="00761BD4" w:rsidRDefault="00411FE8" w:rsidP="00EE4222">
    <w:pPr>
      <w:pStyle w:val="Zhlav"/>
      <w:rPr>
        <w:rFonts w:ascii="Calibri" w:hAnsi="Calibri"/>
      </w:rPr>
    </w:pPr>
    <w:r w:rsidRPr="00761BD4">
      <w:rPr>
        <w:rFonts w:ascii="Calibri" w:hAnsi="Calibri"/>
        <w:sz w:val="16"/>
        <w:szCs w:val="16"/>
      </w:rPr>
      <w:t xml:space="preserve">                 </w:t>
    </w:r>
    <w:r>
      <w:rPr>
        <w:rFonts w:ascii="Calibri" w:hAnsi="Calibri"/>
        <w:sz w:val="16"/>
        <w:szCs w:val="16"/>
      </w:rPr>
      <w:t xml:space="preserve">   </w:t>
    </w:r>
    <w:r w:rsidRPr="00761BD4">
      <w:rPr>
        <w:rFonts w:ascii="Calibri" w:hAnsi="Calibri"/>
        <w:sz w:val="16"/>
        <w:szCs w:val="16"/>
      </w:rPr>
      <w:t xml:space="preserve"> IČO: 00023884</w:t>
    </w:r>
  </w:p>
  <w:p w14:paraId="5D74A69F" w14:textId="77777777" w:rsidR="00411FE8" w:rsidRPr="00AC6CB3" w:rsidRDefault="00411FE8" w:rsidP="00EE4222">
    <w:pPr>
      <w:pStyle w:val="Zhlav"/>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82D"/>
    <w:multiLevelType w:val="hybridMultilevel"/>
    <w:tmpl w:val="F112C580"/>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450F80"/>
    <w:multiLevelType w:val="hybridMultilevel"/>
    <w:tmpl w:val="53321D40"/>
    <w:lvl w:ilvl="0" w:tplc="63D2D8D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65D1061"/>
    <w:multiLevelType w:val="hybridMultilevel"/>
    <w:tmpl w:val="0D527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9D5650"/>
    <w:multiLevelType w:val="hybridMultilevel"/>
    <w:tmpl w:val="1DEE7834"/>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1EA84C22"/>
    <w:multiLevelType w:val="hybridMultilevel"/>
    <w:tmpl w:val="5DB08052"/>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5BE20CA"/>
    <w:multiLevelType w:val="hybridMultilevel"/>
    <w:tmpl w:val="8EF6D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8265B"/>
    <w:multiLevelType w:val="hybridMultilevel"/>
    <w:tmpl w:val="78142B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DF6C7A"/>
    <w:multiLevelType w:val="hybridMultilevel"/>
    <w:tmpl w:val="4CE2CD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4F350C"/>
    <w:multiLevelType w:val="hybridMultilevel"/>
    <w:tmpl w:val="5A249020"/>
    <w:lvl w:ilvl="0" w:tplc="987C6A1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F646ED"/>
    <w:multiLevelType w:val="hybridMultilevel"/>
    <w:tmpl w:val="7A4AF09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44662A9"/>
    <w:multiLevelType w:val="hybridMultilevel"/>
    <w:tmpl w:val="5DB08052"/>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A7F3B41"/>
    <w:multiLevelType w:val="hybridMultilevel"/>
    <w:tmpl w:val="DDE094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370D84"/>
    <w:multiLevelType w:val="multilevel"/>
    <w:tmpl w:val="D19835D8"/>
    <w:lvl w:ilvl="0">
      <w:start w:val="1"/>
      <w:numFmt w:val="decimal"/>
      <w:lvlText w:val="%1."/>
      <w:lvlJc w:val="left"/>
      <w:pPr>
        <w:ind w:left="360" w:hanging="360"/>
      </w:pPr>
      <w:rPr>
        <w:rFonts w:ascii="Times New Roman" w:hAnsi="Times New Roman" w:cs="Times New Roman" w:hint="default"/>
        <w:sz w:val="22"/>
        <w:szCs w:val="22"/>
        <w:u w:val="none"/>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7759A8"/>
    <w:multiLevelType w:val="hybridMultilevel"/>
    <w:tmpl w:val="80E0AD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762F6D"/>
    <w:multiLevelType w:val="hybridMultilevel"/>
    <w:tmpl w:val="1DEE7834"/>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5" w15:restartNumberingAfterBreak="0">
    <w:nsid w:val="7B6B1A42"/>
    <w:multiLevelType w:val="hybridMultilevel"/>
    <w:tmpl w:val="0D8E4A7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7DA3343E"/>
    <w:multiLevelType w:val="hybridMultilevel"/>
    <w:tmpl w:val="F0EC52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4"/>
  </w:num>
  <w:num w:numId="5">
    <w:abstractNumId w:val="7"/>
  </w:num>
  <w:num w:numId="6">
    <w:abstractNumId w:val="12"/>
  </w:num>
  <w:num w:numId="7">
    <w:abstractNumId w:val="2"/>
  </w:num>
  <w:num w:numId="8">
    <w:abstractNumId w:val="15"/>
  </w:num>
  <w:num w:numId="9">
    <w:abstractNumId w:val="9"/>
  </w:num>
  <w:num w:numId="10">
    <w:abstractNumId w:val="0"/>
  </w:num>
  <w:num w:numId="11">
    <w:abstractNumId w:val="10"/>
  </w:num>
  <w:num w:numId="12">
    <w:abstractNumId w:val="1"/>
  </w:num>
  <w:num w:numId="13">
    <w:abstractNumId w:val="4"/>
  </w:num>
  <w:num w:numId="14">
    <w:abstractNumId w:val="13"/>
  </w:num>
  <w:num w:numId="15">
    <w:abstractNumId w:val="16"/>
  </w:num>
  <w:num w:numId="16">
    <w:abstractNumId w:val="11"/>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06"/>
    <w:rsid w:val="0000116F"/>
    <w:rsid w:val="00011EED"/>
    <w:rsid w:val="0001297D"/>
    <w:rsid w:val="00017F36"/>
    <w:rsid w:val="000217D3"/>
    <w:rsid w:val="00035010"/>
    <w:rsid w:val="00036BCF"/>
    <w:rsid w:val="00037C8C"/>
    <w:rsid w:val="000470C1"/>
    <w:rsid w:val="00051BD8"/>
    <w:rsid w:val="0005794E"/>
    <w:rsid w:val="00071744"/>
    <w:rsid w:val="00074110"/>
    <w:rsid w:val="0007595B"/>
    <w:rsid w:val="00080B3E"/>
    <w:rsid w:val="00080E63"/>
    <w:rsid w:val="00087305"/>
    <w:rsid w:val="00090F3D"/>
    <w:rsid w:val="0009107A"/>
    <w:rsid w:val="000975B4"/>
    <w:rsid w:val="000B4CF6"/>
    <w:rsid w:val="000C3294"/>
    <w:rsid w:val="000C5AA3"/>
    <w:rsid w:val="000E0EBC"/>
    <w:rsid w:val="000E51EB"/>
    <w:rsid w:val="000F6786"/>
    <w:rsid w:val="000F75DD"/>
    <w:rsid w:val="00102FF2"/>
    <w:rsid w:val="0010354B"/>
    <w:rsid w:val="0010652E"/>
    <w:rsid w:val="0010671A"/>
    <w:rsid w:val="00112507"/>
    <w:rsid w:val="00114F9A"/>
    <w:rsid w:val="001179DC"/>
    <w:rsid w:val="00117FAD"/>
    <w:rsid w:val="001229CE"/>
    <w:rsid w:val="00131181"/>
    <w:rsid w:val="00133B44"/>
    <w:rsid w:val="001342F9"/>
    <w:rsid w:val="00143C76"/>
    <w:rsid w:val="00146DFB"/>
    <w:rsid w:val="00147B4B"/>
    <w:rsid w:val="0015482E"/>
    <w:rsid w:val="00157746"/>
    <w:rsid w:val="0016064F"/>
    <w:rsid w:val="00190D1B"/>
    <w:rsid w:val="00197BBC"/>
    <w:rsid w:val="001A01D8"/>
    <w:rsid w:val="001A080F"/>
    <w:rsid w:val="001B042C"/>
    <w:rsid w:val="001B0ABE"/>
    <w:rsid w:val="001C5A0A"/>
    <w:rsid w:val="001D119A"/>
    <w:rsid w:val="001D1F3E"/>
    <w:rsid w:val="001E1E45"/>
    <w:rsid w:val="001E6883"/>
    <w:rsid w:val="00201427"/>
    <w:rsid w:val="002072B1"/>
    <w:rsid w:val="0020793C"/>
    <w:rsid w:val="00210AFD"/>
    <w:rsid w:val="00211C15"/>
    <w:rsid w:val="00212DAD"/>
    <w:rsid w:val="002216AC"/>
    <w:rsid w:val="00224BCC"/>
    <w:rsid w:val="0023197F"/>
    <w:rsid w:val="00232F1E"/>
    <w:rsid w:val="00237D36"/>
    <w:rsid w:val="00241977"/>
    <w:rsid w:val="00241D98"/>
    <w:rsid w:val="00244FD3"/>
    <w:rsid w:val="0025419E"/>
    <w:rsid w:val="00254477"/>
    <w:rsid w:val="00256A7D"/>
    <w:rsid w:val="002622FB"/>
    <w:rsid w:val="00264F27"/>
    <w:rsid w:val="002664C7"/>
    <w:rsid w:val="0027326B"/>
    <w:rsid w:val="00290A39"/>
    <w:rsid w:val="002974E9"/>
    <w:rsid w:val="002A12E9"/>
    <w:rsid w:val="002A27DA"/>
    <w:rsid w:val="002A57F7"/>
    <w:rsid w:val="002A7495"/>
    <w:rsid w:val="002B04B0"/>
    <w:rsid w:val="002B49DF"/>
    <w:rsid w:val="002B4DC7"/>
    <w:rsid w:val="002B58CF"/>
    <w:rsid w:val="002C4D6D"/>
    <w:rsid w:val="002D1D7C"/>
    <w:rsid w:val="002D24B4"/>
    <w:rsid w:val="002D41CD"/>
    <w:rsid w:val="002F4A19"/>
    <w:rsid w:val="00301294"/>
    <w:rsid w:val="003030C8"/>
    <w:rsid w:val="00304C89"/>
    <w:rsid w:val="003121AA"/>
    <w:rsid w:val="00324BCE"/>
    <w:rsid w:val="0032670B"/>
    <w:rsid w:val="00340D7A"/>
    <w:rsid w:val="00350044"/>
    <w:rsid w:val="00352CA4"/>
    <w:rsid w:val="003535D2"/>
    <w:rsid w:val="00361281"/>
    <w:rsid w:val="003707C5"/>
    <w:rsid w:val="0037527D"/>
    <w:rsid w:val="00383D9C"/>
    <w:rsid w:val="00391BB9"/>
    <w:rsid w:val="0039411F"/>
    <w:rsid w:val="003947AE"/>
    <w:rsid w:val="0039700E"/>
    <w:rsid w:val="00397D7C"/>
    <w:rsid w:val="003A3C84"/>
    <w:rsid w:val="003A5FE9"/>
    <w:rsid w:val="003A77D4"/>
    <w:rsid w:val="003B1EC0"/>
    <w:rsid w:val="003B583A"/>
    <w:rsid w:val="003B627A"/>
    <w:rsid w:val="003B7E14"/>
    <w:rsid w:val="003C3F99"/>
    <w:rsid w:val="003C7BCE"/>
    <w:rsid w:val="003D10F8"/>
    <w:rsid w:val="003D32A2"/>
    <w:rsid w:val="003D74A6"/>
    <w:rsid w:val="003E02F0"/>
    <w:rsid w:val="003E509E"/>
    <w:rsid w:val="0040323E"/>
    <w:rsid w:val="0040398A"/>
    <w:rsid w:val="00403EA8"/>
    <w:rsid w:val="00403FA9"/>
    <w:rsid w:val="004058D0"/>
    <w:rsid w:val="00410B1F"/>
    <w:rsid w:val="00411FE8"/>
    <w:rsid w:val="0041373B"/>
    <w:rsid w:val="004301CD"/>
    <w:rsid w:val="00433524"/>
    <w:rsid w:val="00440679"/>
    <w:rsid w:val="0045111F"/>
    <w:rsid w:val="004531EB"/>
    <w:rsid w:val="004613F2"/>
    <w:rsid w:val="00461554"/>
    <w:rsid w:val="004670AA"/>
    <w:rsid w:val="00471A75"/>
    <w:rsid w:val="004736A0"/>
    <w:rsid w:val="0047530D"/>
    <w:rsid w:val="00477143"/>
    <w:rsid w:val="00485B35"/>
    <w:rsid w:val="004901C5"/>
    <w:rsid w:val="00492881"/>
    <w:rsid w:val="004936C7"/>
    <w:rsid w:val="00495A41"/>
    <w:rsid w:val="00497805"/>
    <w:rsid w:val="004A05A4"/>
    <w:rsid w:val="004A1870"/>
    <w:rsid w:val="004A187E"/>
    <w:rsid w:val="004B4871"/>
    <w:rsid w:val="004C16E4"/>
    <w:rsid w:val="004D619A"/>
    <w:rsid w:val="004E3D26"/>
    <w:rsid w:val="004E74C1"/>
    <w:rsid w:val="004F65D0"/>
    <w:rsid w:val="004F68F0"/>
    <w:rsid w:val="005003DF"/>
    <w:rsid w:val="00504F4E"/>
    <w:rsid w:val="0051019E"/>
    <w:rsid w:val="00512EB8"/>
    <w:rsid w:val="00514300"/>
    <w:rsid w:val="0052023F"/>
    <w:rsid w:val="00531E30"/>
    <w:rsid w:val="0053478A"/>
    <w:rsid w:val="0055204A"/>
    <w:rsid w:val="00552BBE"/>
    <w:rsid w:val="00560319"/>
    <w:rsid w:val="00561353"/>
    <w:rsid w:val="00571047"/>
    <w:rsid w:val="0057400E"/>
    <w:rsid w:val="00575C4C"/>
    <w:rsid w:val="00583E12"/>
    <w:rsid w:val="00583F36"/>
    <w:rsid w:val="00583F4C"/>
    <w:rsid w:val="00586833"/>
    <w:rsid w:val="00586FF8"/>
    <w:rsid w:val="00587783"/>
    <w:rsid w:val="00596ED7"/>
    <w:rsid w:val="005A10DE"/>
    <w:rsid w:val="005A16F2"/>
    <w:rsid w:val="005A353B"/>
    <w:rsid w:val="005A50DF"/>
    <w:rsid w:val="005C32FA"/>
    <w:rsid w:val="005D30B4"/>
    <w:rsid w:val="005D7FED"/>
    <w:rsid w:val="005E74E5"/>
    <w:rsid w:val="005F1995"/>
    <w:rsid w:val="005F34FE"/>
    <w:rsid w:val="005F3955"/>
    <w:rsid w:val="005F6803"/>
    <w:rsid w:val="00601028"/>
    <w:rsid w:val="00601E64"/>
    <w:rsid w:val="0060461A"/>
    <w:rsid w:val="00605E54"/>
    <w:rsid w:val="00613ADB"/>
    <w:rsid w:val="00620108"/>
    <w:rsid w:val="00623DCA"/>
    <w:rsid w:val="00624931"/>
    <w:rsid w:val="00627D5B"/>
    <w:rsid w:val="00627E52"/>
    <w:rsid w:val="00630674"/>
    <w:rsid w:val="00635037"/>
    <w:rsid w:val="006405BE"/>
    <w:rsid w:val="006462EF"/>
    <w:rsid w:val="00651125"/>
    <w:rsid w:val="006561A3"/>
    <w:rsid w:val="00657278"/>
    <w:rsid w:val="0066403C"/>
    <w:rsid w:val="006708F1"/>
    <w:rsid w:val="00670920"/>
    <w:rsid w:val="0067674A"/>
    <w:rsid w:val="00681252"/>
    <w:rsid w:val="00683F80"/>
    <w:rsid w:val="00684C51"/>
    <w:rsid w:val="0069310B"/>
    <w:rsid w:val="00693F7C"/>
    <w:rsid w:val="006A2787"/>
    <w:rsid w:val="006A392F"/>
    <w:rsid w:val="006A3D88"/>
    <w:rsid w:val="006C04D6"/>
    <w:rsid w:val="006C0EA3"/>
    <w:rsid w:val="006C66D3"/>
    <w:rsid w:val="006E1636"/>
    <w:rsid w:val="006F19A8"/>
    <w:rsid w:val="006F7B74"/>
    <w:rsid w:val="00726BC1"/>
    <w:rsid w:val="007274C2"/>
    <w:rsid w:val="007337D7"/>
    <w:rsid w:val="007412F8"/>
    <w:rsid w:val="007424BA"/>
    <w:rsid w:val="00751B48"/>
    <w:rsid w:val="007714C1"/>
    <w:rsid w:val="00777A6C"/>
    <w:rsid w:val="007801B5"/>
    <w:rsid w:val="0078444D"/>
    <w:rsid w:val="0079001C"/>
    <w:rsid w:val="007967BB"/>
    <w:rsid w:val="0079745A"/>
    <w:rsid w:val="007A6A88"/>
    <w:rsid w:val="007B4D8D"/>
    <w:rsid w:val="007B50C1"/>
    <w:rsid w:val="007B50EF"/>
    <w:rsid w:val="007D1C14"/>
    <w:rsid w:val="007D3795"/>
    <w:rsid w:val="007F3E6D"/>
    <w:rsid w:val="007F7C1D"/>
    <w:rsid w:val="008043AC"/>
    <w:rsid w:val="00817DB0"/>
    <w:rsid w:val="008258FB"/>
    <w:rsid w:val="008310CA"/>
    <w:rsid w:val="00834A4F"/>
    <w:rsid w:val="00843167"/>
    <w:rsid w:val="00843C94"/>
    <w:rsid w:val="00856233"/>
    <w:rsid w:val="00860B51"/>
    <w:rsid w:val="00862585"/>
    <w:rsid w:val="008651D1"/>
    <w:rsid w:val="0087335B"/>
    <w:rsid w:val="00883B6E"/>
    <w:rsid w:val="008A1924"/>
    <w:rsid w:val="008A4978"/>
    <w:rsid w:val="008A503A"/>
    <w:rsid w:val="008B2DA3"/>
    <w:rsid w:val="008B384D"/>
    <w:rsid w:val="008C2AC5"/>
    <w:rsid w:val="008C5778"/>
    <w:rsid w:val="008C6463"/>
    <w:rsid w:val="008D0A83"/>
    <w:rsid w:val="008D7C44"/>
    <w:rsid w:val="008E0556"/>
    <w:rsid w:val="008E6345"/>
    <w:rsid w:val="008F5671"/>
    <w:rsid w:val="008F6FC8"/>
    <w:rsid w:val="0090283F"/>
    <w:rsid w:val="00903E30"/>
    <w:rsid w:val="009061F3"/>
    <w:rsid w:val="009078A9"/>
    <w:rsid w:val="0091266B"/>
    <w:rsid w:val="00914B49"/>
    <w:rsid w:val="009318CF"/>
    <w:rsid w:val="00931AF0"/>
    <w:rsid w:val="009327AF"/>
    <w:rsid w:val="00935006"/>
    <w:rsid w:val="009371A5"/>
    <w:rsid w:val="00937CA1"/>
    <w:rsid w:val="00937D58"/>
    <w:rsid w:val="0094320F"/>
    <w:rsid w:val="00951087"/>
    <w:rsid w:val="00951752"/>
    <w:rsid w:val="009519A6"/>
    <w:rsid w:val="00952A81"/>
    <w:rsid w:val="00953493"/>
    <w:rsid w:val="00956B90"/>
    <w:rsid w:val="0097228C"/>
    <w:rsid w:val="00972B7A"/>
    <w:rsid w:val="009737B8"/>
    <w:rsid w:val="00983F8B"/>
    <w:rsid w:val="0098554B"/>
    <w:rsid w:val="00987841"/>
    <w:rsid w:val="00993B7D"/>
    <w:rsid w:val="00996A33"/>
    <w:rsid w:val="009A4430"/>
    <w:rsid w:val="009B0080"/>
    <w:rsid w:val="009B55C0"/>
    <w:rsid w:val="009C06AE"/>
    <w:rsid w:val="009D59FB"/>
    <w:rsid w:val="009E008C"/>
    <w:rsid w:val="009E0357"/>
    <w:rsid w:val="009E128B"/>
    <w:rsid w:val="009F2CC5"/>
    <w:rsid w:val="009F577E"/>
    <w:rsid w:val="00A02A89"/>
    <w:rsid w:val="00A1046C"/>
    <w:rsid w:val="00A1276A"/>
    <w:rsid w:val="00A13160"/>
    <w:rsid w:val="00A1669E"/>
    <w:rsid w:val="00A214AD"/>
    <w:rsid w:val="00A2462B"/>
    <w:rsid w:val="00A24D38"/>
    <w:rsid w:val="00A470F5"/>
    <w:rsid w:val="00A511A5"/>
    <w:rsid w:val="00A51327"/>
    <w:rsid w:val="00A533A1"/>
    <w:rsid w:val="00A56182"/>
    <w:rsid w:val="00A56998"/>
    <w:rsid w:val="00A570E5"/>
    <w:rsid w:val="00A60125"/>
    <w:rsid w:val="00A633FC"/>
    <w:rsid w:val="00A6361B"/>
    <w:rsid w:val="00A63F40"/>
    <w:rsid w:val="00A649CD"/>
    <w:rsid w:val="00A77285"/>
    <w:rsid w:val="00A772C6"/>
    <w:rsid w:val="00A862B5"/>
    <w:rsid w:val="00A86BD1"/>
    <w:rsid w:val="00A91377"/>
    <w:rsid w:val="00A92DFE"/>
    <w:rsid w:val="00A94BB0"/>
    <w:rsid w:val="00AA146C"/>
    <w:rsid w:val="00AA61CB"/>
    <w:rsid w:val="00AA6CE9"/>
    <w:rsid w:val="00AB069E"/>
    <w:rsid w:val="00AC676D"/>
    <w:rsid w:val="00AC6CB3"/>
    <w:rsid w:val="00AD1166"/>
    <w:rsid w:val="00AD5978"/>
    <w:rsid w:val="00AF0B18"/>
    <w:rsid w:val="00AF4CC6"/>
    <w:rsid w:val="00AF5ACF"/>
    <w:rsid w:val="00B00FC7"/>
    <w:rsid w:val="00B04BCB"/>
    <w:rsid w:val="00B05DDC"/>
    <w:rsid w:val="00B124E7"/>
    <w:rsid w:val="00B16167"/>
    <w:rsid w:val="00B21BF6"/>
    <w:rsid w:val="00B22EC0"/>
    <w:rsid w:val="00B26399"/>
    <w:rsid w:val="00B27C65"/>
    <w:rsid w:val="00B3032D"/>
    <w:rsid w:val="00B43789"/>
    <w:rsid w:val="00B450C9"/>
    <w:rsid w:val="00B563D1"/>
    <w:rsid w:val="00B578EC"/>
    <w:rsid w:val="00B657F0"/>
    <w:rsid w:val="00B81C97"/>
    <w:rsid w:val="00B84266"/>
    <w:rsid w:val="00B8506C"/>
    <w:rsid w:val="00B8654C"/>
    <w:rsid w:val="00B92707"/>
    <w:rsid w:val="00B92F7F"/>
    <w:rsid w:val="00B955B7"/>
    <w:rsid w:val="00B977B7"/>
    <w:rsid w:val="00BC648D"/>
    <w:rsid w:val="00BC7972"/>
    <w:rsid w:val="00BD7F01"/>
    <w:rsid w:val="00BE1950"/>
    <w:rsid w:val="00BE5BA9"/>
    <w:rsid w:val="00C00AF3"/>
    <w:rsid w:val="00C039D3"/>
    <w:rsid w:val="00C051A1"/>
    <w:rsid w:val="00C1144B"/>
    <w:rsid w:val="00C14374"/>
    <w:rsid w:val="00C15D75"/>
    <w:rsid w:val="00C17616"/>
    <w:rsid w:val="00C17808"/>
    <w:rsid w:val="00C43E7D"/>
    <w:rsid w:val="00C465C5"/>
    <w:rsid w:val="00C55F6B"/>
    <w:rsid w:val="00C60201"/>
    <w:rsid w:val="00C72983"/>
    <w:rsid w:val="00C81AA3"/>
    <w:rsid w:val="00C84F35"/>
    <w:rsid w:val="00C97525"/>
    <w:rsid w:val="00CA39DA"/>
    <w:rsid w:val="00CA5113"/>
    <w:rsid w:val="00CA5C5E"/>
    <w:rsid w:val="00CA64FF"/>
    <w:rsid w:val="00CB2269"/>
    <w:rsid w:val="00CB4B0B"/>
    <w:rsid w:val="00CC348B"/>
    <w:rsid w:val="00CC4C2C"/>
    <w:rsid w:val="00CC5729"/>
    <w:rsid w:val="00CC694D"/>
    <w:rsid w:val="00CD039B"/>
    <w:rsid w:val="00CD0FCB"/>
    <w:rsid w:val="00CD19A7"/>
    <w:rsid w:val="00CD1C11"/>
    <w:rsid w:val="00CD55ED"/>
    <w:rsid w:val="00CF0603"/>
    <w:rsid w:val="00CF72DF"/>
    <w:rsid w:val="00D04ED9"/>
    <w:rsid w:val="00D0622B"/>
    <w:rsid w:val="00D17CDF"/>
    <w:rsid w:val="00D21300"/>
    <w:rsid w:val="00D303A9"/>
    <w:rsid w:val="00D303AE"/>
    <w:rsid w:val="00D3309F"/>
    <w:rsid w:val="00D33489"/>
    <w:rsid w:val="00D33F22"/>
    <w:rsid w:val="00D35B6E"/>
    <w:rsid w:val="00D36712"/>
    <w:rsid w:val="00D52D9A"/>
    <w:rsid w:val="00D60D99"/>
    <w:rsid w:val="00D62322"/>
    <w:rsid w:val="00D646FD"/>
    <w:rsid w:val="00D84E2F"/>
    <w:rsid w:val="00D87752"/>
    <w:rsid w:val="00D94823"/>
    <w:rsid w:val="00D9664D"/>
    <w:rsid w:val="00D96806"/>
    <w:rsid w:val="00DA3D10"/>
    <w:rsid w:val="00DA4AD4"/>
    <w:rsid w:val="00DA5F77"/>
    <w:rsid w:val="00DB0408"/>
    <w:rsid w:val="00DB5722"/>
    <w:rsid w:val="00DC2843"/>
    <w:rsid w:val="00DC30BC"/>
    <w:rsid w:val="00DC63BB"/>
    <w:rsid w:val="00DC6E38"/>
    <w:rsid w:val="00DC7A7C"/>
    <w:rsid w:val="00DE3708"/>
    <w:rsid w:val="00DF0062"/>
    <w:rsid w:val="00E00566"/>
    <w:rsid w:val="00E007BC"/>
    <w:rsid w:val="00E008CB"/>
    <w:rsid w:val="00E04BF1"/>
    <w:rsid w:val="00E11F2E"/>
    <w:rsid w:val="00E13393"/>
    <w:rsid w:val="00E14439"/>
    <w:rsid w:val="00E1461E"/>
    <w:rsid w:val="00E21AD4"/>
    <w:rsid w:val="00E24627"/>
    <w:rsid w:val="00E26AA4"/>
    <w:rsid w:val="00E33508"/>
    <w:rsid w:val="00E356F7"/>
    <w:rsid w:val="00E42A16"/>
    <w:rsid w:val="00E439C8"/>
    <w:rsid w:val="00E4598C"/>
    <w:rsid w:val="00E65CD8"/>
    <w:rsid w:val="00E83442"/>
    <w:rsid w:val="00E949BD"/>
    <w:rsid w:val="00EA1B28"/>
    <w:rsid w:val="00EA2C6F"/>
    <w:rsid w:val="00EA6B4A"/>
    <w:rsid w:val="00EB0F34"/>
    <w:rsid w:val="00EB345D"/>
    <w:rsid w:val="00EB7287"/>
    <w:rsid w:val="00EC5B2F"/>
    <w:rsid w:val="00EC5BE1"/>
    <w:rsid w:val="00ED0A82"/>
    <w:rsid w:val="00EE4222"/>
    <w:rsid w:val="00EF167F"/>
    <w:rsid w:val="00EF2021"/>
    <w:rsid w:val="00EF52E6"/>
    <w:rsid w:val="00F03516"/>
    <w:rsid w:val="00F10077"/>
    <w:rsid w:val="00F17790"/>
    <w:rsid w:val="00F23CAD"/>
    <w:rsid w:val="00F2501E"/>
    <w:rsid w:val="00F46117"/>
    <w:rsid w:val="00F60D71"/>
    <w:rsid w:val="00F674A8"/>
    <w:rsid w:val="00F736DF"/>
    <w:rsid w:val="00F7398B"/>
    <w:rsid w:val="00F80187"/>
    <w:rsid w:val="00F842AB"/>
    <w:rsid w:val="00F90AA1"/>
    <w:rsid w:val="00F9108A"/>
    <w:rsid w:val="00F92A69"/>
    <w:rsid w:val="00F92AFF"/>
    <w:rsid w:val="00F95819"/>
    <w:rsid w:val="00F969B7"/>
    <w:rsid w:val="00FA11D2"/>
    <w:rsid w:val="00FA2A29"/>
    <w:rsid w:val="00FB0D78"/>
    <w:rsid w:val="00FB248B"/>
    <w:rsid w:val="00FC09F9"/>
    <w:rsid w:val="00FC3AA7"/>
    <w:rsid w:val="00FE2645"/>
    <w:rsid w:val="00FE6445"/>
    <w:rsid w:val="00FF01E8"/>
    <w:rsid w:val="00FF2796"/>
    <w:rsid w:val="00FF5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CA030"/>
  <w15:chartTrackingRefBased/>
  <w15:docId w15:val="{C1BDE177-86AE-40D7-8015-B678134A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8CF"/>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uiPriority w:val="9"/>
    <w:unhideWhenUsed/>
    <w:qFormat/>
    <w:rsid w:val="00DC2843"/>
    <w:pPr>
      <w:keepNext/>
      <w:keepLines/>
      <w:spacing w:after="588"/>
      <w:ind w:left="24"/>
      <w:outlineLvl w:val="0"/>
    </w:pPr>
    <w:rPr>
      <w:rFonts w:ascii="Times New Roman" w:eastAsia="Times New Roman" w:hAnsi="Times New Roman" w:cs="Times New Roman"/>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Odstavec cíl se seznamem,Odstavec se seznamem5,NAKIT List Paragraph,Odstavec 1,cp_Odstavec se seznamem,Bullet Number,Bullet List,FooterText,numbered,List Paragraph1,Paragraphe de liste1,Bulletr List Paragraph,列出段落"/>
    <w:basedOn w:val="Normln"/>
    <w:link w:val="OdstavecseseznamemChar"/>
    <w:uiPriority w:val="34"/>
    <w:qFormat/>
    <w:rsid w:val="00CA64FF"/>
    <w:pPr>
      <w:ind w:left="720"/>
      <w:contextualSpacing/>
    </w:pPr>
  </w:style>
  <w:style w:type="paragraph" w:styleId="Textbubliny">
    <w:name w:val="Balloon Text"/>
    <w:basedOn w:val="Normln"/>
    <w:link w:val="TextbublinyChar"/>
    <w:uiPriority w:val="99"/>
    <w:semiHidden/>
    <w:unhideWhenUsed/>
    <w:rsid w:val="006C66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66D3"/>
    <w:rPr>
      <w:rFonts w:ascii="Segoe UI" w:hAnsi="Segoe UI" w:cs="Segoe UI"/>
      <w:sz w:val="18"/>
      <w:szCs w:val="18"/>
    </w:rPr>
  </w:style>
  <w:style w:type="paragraph" w:styleId="Zhlav">
    <w:name w:val="header"/>
    <w:basedOn w:val="Normln"/>
    <w:link w:val="ZhlavChar"/>
    <w:unhideWhenUsed/>
    <w:rsid w:val="0027326B"/>
    <w:pPr>
      <w:tabs>
        <w:tab w:val="center" w:pos="4536"/>
        <w:tab w:val="right" w:pos="9072"/>
      </w:tabs>
    </w:pPr>
  </w:style>
  <w:style w:type="character" w:customStyle="1" w:styleId="ZhlavChar">
    <w:name w:val="Záhlaví Char"/>
    <w:basedOn w:val="Standardnpsmoodstavce"/>
    <w:link w:val="Zhlav"/>
    <w:rsid w:val="0027326B"/>
  </w:style>
  <w:style w:type="paragraph" w:styleId="Zpat">
    <w:name w:val="footer"/>
    <w:basedOn w:val="Normln"/>
    <w:link w:val="ZpatChar"/>
    <w:uiPriority w:val="99"/>
    <w:unhideWhenUsed/>
    <w:rsid w:val="0027326B"/>
    <w:pPr>
      <w:tabs>
        <w:tab w:val="center" w:pos="4536"/>
        <w:tab w:val="right" w:pos="9072"/>
      </w:tabs>
    </w:pPr>
  </w:style>
  <w:style w:type="character" w:customStyle="1" w:styleId="ZpatChar">
    <w:name w:val="Zápatí Char"/>
    <w:basedOn w:val="Standardnpsmoodstavce"/>
    <w:link w:val="Zpat"/>
    <w:uiPriority w:val="99"/>
    <w:rsid w:val="0027326B"/>
  </w:style>
  <w:style w:type="character" w:styleId="Odkaznakoment">
    <w:name w:val="annotation reference"/>
    <w:basedOn w:val="Standardnpsmoodstavce"/>
    <w:uiPriority w:val="99"/>
    <w:semiHidden/>
    <w:unhideWhenUsed/>
    <w:rsid w:val="0010671A"/>
    <w:rPr>
      <w:sz w:val="16"/>
      <w:szCs w:val="16"/>
    </w:rPr>
  </w:style>
  <w:style w:type="paragraph" w:styleId="Textkomente">
    <w:name w:val="annotation text"/>
    <w:basedOn w:val="Normln"/>
    <w:link w:val="TextkomenteChar"/>
    <w:uiPriority w:val="99"/>
    <w:semiHidden/>
    <w:unhideWhenUsed/>
    <w:rsid w:val="0010671A"/>
    <w:rPr>
      <w:sz w:val="20"/>
      <w:szCs w:val="20"/>
    </w:rPr>
  </w:style>
  <w:style w:type="character" w:customStyle="1" w:styleId="TextkomenteChar">
    <w:name w:val="Text komentáře Char"/>
    <w:basedOn w:val="Standardnpsmoodstavce"/>
    <w:link w:val="Textkomente"/>
    <w:uiPriority w:val="99"/>
    <w:semiHidden/>
    <w:rsid w:val="0010671A"/>
    <w:rPr>
      <w:sz w:val="20"/>
      <w:szCs w:val="20"/>
    </w:rPr>
  </w:style>
  <w:style w:type="paragraph" w:styleId="Pedmtkomente">
    <w:name w:val="annotation subject"/>
    <w:basedOn w:val="Textkomente"/>
    <w:next w:val="Textkomente"/>
    <w:link w:val="PedmtkomenteChar"/>
    <w:uiPriority w:val="99"/>
    <w:semiHidden/>
    <w:unhideWhenUsed/>
    <w:rsid w:val="0010671A"/>
    <w:rPr>
      <w:b/>
      <w:bCs/>
    </w:rPr>
  </w:style>
  <w:style w:type="character" w:customStyle="1" w:styleId="PedmtkomenteChar">
    <w:name w:val="Předmět komentáře Char"/>
    <w:basedOn w:val="TextkomenteChar"/>
    <w:link w:val="Pedmtkomente"/>
    <w:uiPriority w:val="99"/>
    <w:semiHidden/>
    <w:rsid w:val="0010671A"/>
    <w:rPr>
      <w:b/>
      <w:bCs/>
      <w:sz w:val="20"/>
      <w:szCs w:val="20"/>
    </w:rPr>
  </w:style>
  <w:style w:type="character" w:customStyle="1" w:styleId="normaltextrun">
    <w:name w:val="normaltextrun"/>
    <w:basedOn w:val="Standardnpsmoodstavce"/>
    <w:rsid w:val="00FF01E8"/>
  </w:style>
  <w:style w:type="character" w:customStyle="1" w:styleId="spellingerror">
    <w:name w:val="spellingerror"/>
    <w:basedOn w:val="Standardnpsmoodstavce"/>
    <w:rsid w:val="00FF01E8"/>
  </w:style>
  <w:style w:type="character" w:customStyle="1" w:styleId="eop">
    <w:name w:val="eop"/>
    <w:basedOn w:val="Standardnpsmoodstavce"/>
    <w:rsid w:val="00FF01E8"/>
  </w:style>
  <w:style w:type="table" w:styleId="Mkatabulky">
    <w:name w:val="Table Grid"/>
    <w:basedOn w:val="Normlntabulka"/>
    <w:uiPriority w:val="59"/>
    <w:rsid w:val="00A6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B7E14"/>
    <w:pPr>
      <w:spacing w:after="0" w:line="240" w:lineRule="auto"/>
    </w:pPr>
    <w:rPr>
      <w:rFonts w:eastAsiaTheme="minorEastAsia"/>
      <w:lang w:eastAsia="cs-CZ"/>
    </w:rPr>
    <w:tblPr>
      <w:tblCellMar>
        <w:top w:w="0" w:type="dxa"/>
        <w:left w:w="0" w:type="dxa"/>
        <w:bottom w:w="0" w:type="dxa"/>
        <w:right w:w="0" w:type="dxa"/>
      </w:tblCellMar>
    </w:tblPr>
  </w:style>
  <w:style w:type="paragraph" w:styleId="Bezmezer">
    <w:name w:val="No Spacing"/>
    <w:uiPriority w:val="1"/>
    <w:qFormat/>
    <w:rsid w:val="005C32FA"/>
    <w:pPr>
      <w:spacing w:after="0" w:line="240" w:lineRule="auto"/>
    </w:pPr>
  </w:style>
  <w:style w:type="character" w:styleId="Zstupntext">
    <w:name w:val="Placeholder Text"/>
    <w:basedOn w:val="Standardnpsmoodstavce"/>
    <w:uiPriority w:val="99"/>
    <w:semiHidden/>
    <w:rsid w:val="00B578EC"/>
    <w:rPr>
      <w:color w:val="808080"/>
    </w:rPr>
  </w:style>
  <w:style w:type="character" w:customStyle="1" w:styleId="OdstavecseseznamemChar">
    <w:name w:val="Odstavec se seznamem Char"/>
    <w:aliases w:val="Nad Char,Odstavec_muj Char,Odstavec cíl se seznamem Char,Odstavec se seznamem5 Char,NAKIT List Paragraph Char,Odstavec 1 Char,cp_Odstavec se seznamem Char,Bullet Number Char,Bullet List Char,FooterText Char,numbered Char"/>
    <w:link w:val="Odstavecseseznamem"/>
    <w:uiPriority w:val="34"/>
    <w:locked/>
    <w:rsid w:val="00131181"/>
    <w:rPr>
      <w:rFonts w:ascii="Times New Roman" w:eastAsia="Times New Roman" w:hAnsi="Times New Roman" w:cs="Times New Roman"/>
      <w:sz w:val="24"/>
      <w:szCs w:val="24"/>
      <w:lang w:eastAsia="cs-CZ"/>
    </w:rPr>
  </w:style>
  <w:style w:type="character" w:customStyle="1" w:styleId="platne1">
    <w:name w:val="platne1"/>
    <w:rsid w:val="00485B35"/>
  </w:style>
  <w:style w:type="character" w:styleId="Hypertextovodkaz">
    <w:name w:val="Hyperlink"/>
    <w:basedOn w:val="Standardnpsmoodstavce"/>
    <w:uiPriority w:val="99"/>
    <w:unhideWhenUsed/>
    <w:rsid w:val="00DC6E38"/>
    <w:rPr>
      <w:color w:val="0563C1" w:themeColor="hyperlink"/>
      <w:u w:val="single"/>
    </w:rPr>
  </w:style>
  <w:style w:type="paragraph" w:customStyle="1" w:styleId="BodyText21">
    <w:name w:val="Body Text 21"/>
    <w:basedOn w:val="Normln"/>
    <w:rsid w:val="0097228C"/>
    <w:pPr>
      <w:widowControl w:val="0"/>
      <w:jc w:val="both"/>
    </w:pPr>
    <w:rPr>
      <w:snapToGrid w:val="0"/>
      <w:sz w:val="22"/>
      <w:szCs w:val="20"/>
    </w:rPr>
  </w:style>
  <w:style w:type="paragraph" w:customStyle="1" w:styleId="Default">
    <w:name w:val="Default"/>
    <w:rsid w:val="0097228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CharStyle8">
    <w:name w:val="Char Style 8"/>
    <w:basedOn w:val="Standardnpsmoodstavce"/>
    <w:link w:val="Style2"/>
    <w:locked/>
    <w:rsid w:val="00391BB9"/>
    <w:rPr>
      <w:shd w:val="clear" w:color="auto" w:fill="FFFFFF"/>
    </w:rPr>
  </w:style>
  <w:style w:type="paragraph" w:customStyle="1" w:styleId="Style2">
    <w:name w:val="Style 2"/>
    <w:basedOn w:val="Normln"/>
    <w:link w:val="CharStyle8"/>
    <w:rsid w:val="00391BB9"/>
    <w:pPr>
      <w:widowControl w:val="0"/>
      <w:shd w:val="clear" w:color="auto" w:fill="FFFFFF"/>
      <w:spacing w:before="280" w:after="540" w:line="240" w:lineRule="exact"/>
      <w:ind w:hanging="620"/>
      <w:jc w:val="center"/>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rsid w:val="00DC2843"/>
    <w:rPr>
      <w:rFonts w:ascii="Times New Roman" w:eastAsia="Times New Roman" w:hAnsi="Times New Roman" w:cs="Times New Roman"/>
      <w:color w:val="00000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0212">
      <w:bodyDiv w:val="1"/>
      <w:marLeft w:val="0"/>
      <w:marRight w:val="0"/>
      <w:marTop w:val="0"/>
      <w:marBottom w:val="0"/>
      <w:divBdr>
        <w:top w:val="none" w:sz="0" w:space="0" w:color="auto"/>
        <w:left w:val="none" w:sz="0" w:space="0" w:color="auto"/>
        <w:bottom w:val="none" w:sz="0" w:space="0" w:color="auto"/>
        <w:right w:val="none" w:sz="0" w:space="0" w:color="auto"/>
      </w:divBdr>
    </w:div>
    <w:div w:id="646280192">
      <w:bodyDiv w:val="1"/>
      <w:marLeft w:val="0"/>
      <w:marRight w:val="0"/>
      <w:marTop w:val="0"/>
      <w:marBottom w:val="0"/>
      <w:divBdr>
        <w:top w:val="none" w:sz="0" w:space="0" w:color="auto"/>
        <w:left w:val="none" w:sz="0" w:space="0" w:color="auto"/>
        <w:bottom w:val="none" w:sz="0" w:space="0" w:color="auto"/>
        <w:right w:val="none" w:sz="0" w:space="0" w:color="auto"/>
      </w:divBdr>
    </w:div>
    <w:div w:id="9511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EA1C-296A-4FE7-96E8-48D3C7C3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4741</Words>
  <Characters>27972</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Bártová Helena</dc:creator>
  <cp:keywords/>
  <dc:description/>
  <cp:lastModifiedBy>Brtnová Marie</cp:lastModifiedBy>
  <cp:revision>14</cp:revision>
  <cp:lastPrinted>2022-05-10T13:57:00Z</cp:lastPrinted>
  <dcterms:created xsi:type="dcterms:W3CDTF">2024-03-07T08:01:00Z</dcterms:created>
  <dcterms:modified xsi:type="dcterms:W3CDTF">2024-03-13T07:07:00Z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stanislav.kovacik@bbraun.com</vt:lpwstr>
  </property>
  <property fmtid="{D5CDD505-2E9C-101B-9397-08002B2CF9AE}" pid="5" name="MSIP_Label_97735299-2a7d-4f7d-99cc-db352b8b5a9b_SetDate">
    <vt:lpwstr>2020-08-11T14:07:40.5351884Z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stanislav.kovacik@bbraun.com</vt:lpwstr>
  </property>
  <property fmtid="{D5CDD505-2E9C-101B-9397-08002B2CF9AE}" pid="12" name="MSIP_Label_fd058493-e43f-432e-b8cc-adb7daa46640_SetDate">
    <vt:lpwstr>2020-08-11T14:07:40.5351884Z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